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4" w:type="dxa"/>
        <w:jc w:val="center"/>
        <w:shd w:val="clear" w:color="auto" w:fill="FFFFFF"/>
        <w:tblCellMar>
          <w:left w:w="0" w:type="dxa"/>
          <w:right w:w="0" w:type="dxa"/>
        </w:tblCellMar>
        <w:tblLook w:val="04A0" w:firstRow="1" w:lastRow="0" w:firstColumn="1" w:lastColumn="0" w:noHBand="0" w:noVBand="1"/>
      </w:tblPr>
      <w:tblGrid>
        <w:gridCol w:w="10934"/>
      </w:tblGrid>
      <w:tr w:rsidR="0052133A" w14:paraId="433C04E8" w14:textId="77777777" w:rsidTr="0052133A">
        <w:trPr>
          <w:trHeight w:val="841"/>
          <w:jc w:val="center"/>
        </w:trPr>
        <w:tc>
          <w:tcPr>
            <w:tcW w:w="10934" w:type="dxa"/>
            <w:shd w:val="clear" w:color="auto" w:fill="FFFFFF"/>
            <w:vAlign w:val="center"/>
            <w:hideMark/>
          </w:tcPr>
          <w:tbl>
            <w:tblPr>
              <w:tblW w:w="10650" w:type="dxa"/>
              <w:jc w:val="center"/>
              <w:shd w:val="clear" w:color="auto" w:fill="FFFFFF"/>
              <w:tblCellMar>
                <w:left w:w="0" w:type="dxa"/>
                <w:right w:w="0" w:type="dxa"/>
              </w:tblCellMar>
              <w:tblLook w:val="04A0" w:firstRow="1" w:lastRow="0" w:firstColumn="1" w:lastColumn="0" w:noHBand="0" w:noVBand="1"/>
            </w:tblPr>
            <w:tblGrid>
              <w:gridCol w:w="10650"/>
            </w:tblGrid>
            <w:tr w:rsidR="0052133A" w14:paraId="6BFBAF37" w14:textId="77777777">
              <w:trPr>
                <w:trHeight w:val="816"/>
                <w:jc w:val="center"/>
              </w:trPr>
              <w:tc>
                <w:tcPr>
                  <w:tcW w:w="0" w:type="auto"/>
                  <w:shd w:val="clear" w:color="auto" w:fill="FFFFFF"/>
                  <w:vAlign w:val="center"/>
                  <w:hideMark/>
                </w:tcPr>
                <w:p w14:paraId="511D4C0F" w14:textId="0709F4B8" w:rsidR="0052133A" w:rsidRDefault="0052133A">
                  <w:pPr>
                    <w:spacing w:line="252" w:lineRule="auto"/>
                  </w:pPr>
                  <w:r>
                    <w:rPr>
                      <w:noProof/>
                      <w:color w:val="005580"/>
                      <w:sz w:val="21"/>
                      <w:szCs w:val="21"/>
                    </w:rPr>
                    <w:drawing>
                      <wp:inline distT="0" distB="0" distL="0" distR="0" wp14:anchorId="56EB4719" wp14:editId="670A090C">
                        <wp:extent cx="5705475" cy="504825"/>
                        <wp:effectExtent l="0" t="0" r="9525" b="9525"/>
                        <wp:docPr id="1" name="Picture 1" descr="National Cancer Institut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Cancer Institut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5475" cy="504825"/>
                                </a:xfrm>
                                <a:prstGeom prst="rect">
                                  <a:avLst/>
                                </a:prstGeom>
                                <a:noFill/>
                                <a:ln>
                                  <a:noFill/>
                                </a:ln>
                              </pic:spPr>
                            </pic:pic>
                          </a:graphicData>
                        </a:graphic>
                      </wp:inline>
                    </w:drawing>
                  </w:r>
                </w:p>
              </w:tc>
            </w:tr>
          </w:tbl>
          <w:p w14:paraId="317DD408" w14:textId="77777777" w:rsidR="0052133A" w:rsidRDefault="0052133A">
            <w:pPr>
              <w:jc w:val="center"/>
              <w:rPr>
                <w:rFonts w:ascii="Times New Roman" w:eastAsia="Times New Roman" w:hAnsi="Times New Roman" w:cs="Times New Roman"/>
                <w:sz w:val="20"/>
                <w:szCs w:val="20"/>
              </w:rPr>
            </w:pPr>
          </w:p>
        </w:tc>
      </w:tr>
      <w:tr w:rsidR="0052133A" w14:paraId="22665B1E" w14:textId="77777777" w:rsidTr="0052133A">
        <w:trPr>
          <w:trHeight w:val="160"/>
          <w:jc w:val="center"/>
        </w:trPr>
        <w:tc>
          <w:tcPr>
            <w:tcW w:w="10934" w:type="dxa"/>
            <w:shd w:val="clear" w:color="auto" w:fill="FFFFFF"/>
            <w:vAlign w:val="center"/>
            <w:hideMark/>
          </w:tcPr>
          <w:p w14:paraId="7095157D" w14:textId="77777777" w:rsidR="0052133A" w:rsidRDefault="0052133A">
            <w:pPr>
              <w:rPr>
                <w:rFonts w:ascii="Times New Roman" w:eastAsia="Times New Roman" w:hAnsi="Times New Roman" w:cs="Times New Roman"/>
                <w:sz w:val="20"/>
                <w:szCs w:val="20"/>
              </w:rPr>
            </w:pPr>
          </w:p>
        </w:tc>
      </w:tr>
      <w:tr w:rsidR="0052133A" w14:paraId="4F79B8A0" w14:textId="77777777" w:rsidTr="00466548">
        <w:trPr>
          <w:trHeight w:val="8799"/>
          <w:jc w:val="center"/>
        </w:trPr>
        <w:tc>
          <w:tcPr>
            <w:tcW w:w="10934" w:type="dxa"/>
            <w:shd w:val="clear" w:color="auto" w:fill="auto"/>
            <w:tcMar>
              <w:top w:w="300" w:type="dxa"/>
              <w:left w:w="300" w:type="dxa"/>
              <w:bottom w:w="300" w:type="dxa"/>
              <w:right w:w="300" w:type="dxa"/>
            </w:tcMar>
            <w:vAlign w:val="center"/>
            <w:hideMark/>
          </w:tcPr>
          <w:p w14:paraId="4BC2475E" w14:textId="016B7D90" w:rsidR="0052133A" w:rsidRDefault="0052133A">
            <w:pPr>
              <w:shd w:val="clear" w:color="auto" w:fill="FFFFFF"/>
              <w:spacing w:after="120" w:line="252" w:lineRule="auto"/>
              <w:jc w:val="center"/>
              <w:rPr>
                <w:b/>
                <w:bCs/>
                <w:color w:val="000000"/>
                <w:sz w:val="28"/>
                <w:szCs w:val="28"/>
              </w:rPr>
            </w:pPr>
            <w:r>
              <w:rPr>
                <w:rFonts w:eastAsia="Times New Roman"/>
                <w:b/>
                <w:bCs/>
                <w:color w:val="000000"/>
                <w:shd w:val="clear" w:color="auto" w:fill="FFFFFF"/>
              </w:rPr>
              <w:br w:type="page"/>
            </w:r>
            <w:r>
              <w:rPr>
                <w:b/>
                <w:bCs/>
                <w:color w:val="000000"/>
                <w:sz w:val="28"/>
                <w:szCs w:val="28"/>
              </w:rPr>
              <w:t xml:space="preserve">Notice of Special Interest (NOSI) </w:t>
            </w:r>
            <w:r w:rsidR="004E7A35" w:rsidRPr="004E7A35">
              <w:rPr>
                <w:b/>
                <w:bCs/>
                <w:color w:val="000000"/>
                <w:sz w:val="28"/>
                <w:szCs w:val="28"/>
              </w:rPr>
              <w:t>NOT-CA-2</w:t>
            </w:r>
            <w:r w:rsidR="00466548">
              <w:rPr>
                <w:b/>
                <w:bCs/>
                <w:color w:val="000000"/>
                <w:sz w:val="28"/>
                <w:szCs w:val="28"/>
              </w:rPr>
              <w:t>4</w:t>
            </w:r>
            <w:r w:rsidR="004E7A35" w:rsidRPr="004E7A35">
              <w:rPr>
                <w:b/>
                <w:bCs/>
                <w:color w:val="000000"/>
                <w:sz w:val="28"/>
                <w:szCs w:val="28"/>
              </w:rPr>
              <w:t>-0</w:t>
            </w:r>
            <w:r w:rsidR="00466548">
              <w:rPr>
                <w:b/>
                <w:bCs/>
                <w:color w:val="000000"/>
                <w:sz w:val="28"/>
                <w:szCs w:val="28"/>
              </w:rPr>
              <w:t>32</w:t>
            </w:r>
            <w:r w:rsidR="004E7A35">
              <w:rPr>
                <w:b/>
                <w:bCs/>
                <w:color w:val="000000"/>
                <w:sz w:val="28"/>
                <w:szCs w:val="28"/>
              </w:rPr>
              <w:t xml:space="preserve"> </w:t>
            </w:r>
          </w:p>
          <w:p w14:paraId="321A52A4" w14:textId="77777777" w:rsidR="00466548" w:rsidRDefault="00466548">
            <w:pPr>
              <w:shd w:val="clear" w:color="auto" w:fill="FFFFFF"/>
              <w:spacing w:line="252" w:lineRule="auto"/>
              <w:jc w:val="center"/>
              <w:rPr>
                <w:b/>
                <w:bCs/>
                <w:color w:val="000000"/>
                <w:sz w:val="36"/>
                <w:szCs w:val="36"/>
              </w:rPr>
            </w:pPr>
            <w:r w:rsidRPr="00466548">
              <w:rPr>
                <w:b/>
                <w:bCs/>
                <w:color w:val="000000"/>
                <w:sz w:val="36"/>
                <w:szCs w:val="36"/>
              </w:rPr>
              <w:t>Administrative supplements to understand effects of within-group heterogeneity on cancer control outcomes in underrepresented populations</w:t>
            </w:r>
          </w:p>
          <w:p w14:paraId="74F32543" w14:textId="77777777" w:rsidR="00466548" w:rsidRDefault="00466548">
            <w:pPr>
              <w:shd w:val="clear" w:color="auto" w:fill="FFFFFF"/>
              <w:spacing w:line="252" w:lineRule="auto"/>
              <w:jc w:val="center"/>
              <w:rPr>
                <w:b/>
                <w:bCs/>
                <w:color w:val="000000"/>
                <w:sz w:val="36"/>
                <w:szCs w:val="36"/>
              </w:rPr>
            </w:pPr>
          </w:p>
          <w:p w14:paraId="583ED880" w14:textId="36E11BC5" w:rsidR="0052133A" w:rsidRDefault="0052133A">
            <w:pPr>
              <w:shd w:val="clear" w:color="auto" w:fill="FFFFFF"/>
              <w:spacing w:line="252" w:lineRule="auto"/>
              <w:jc w:val="center"/>
              <w:rPr>
                <w:b/>
                <w:bCs/>
                <w:color w:val="000000"/>
                <w:sz w:val="28"/>
                <w:szCs w:val="28"/>
              </w:rPr>
            </w:pPr>
            <w:r>
              <w:rPr>
                <w:b/>
                <w:bCs/>
                <w:color w:val="000000"/>
                <w:sz w:val="28"/>
                <w:szCs w:val="28"/>
              </w:rPr>
              <w:t xml:space="preserve">Application Deadline: </w:t>
            </w:r>
          </w:p>
          <w:p w14:paraId="7E0492C5" w14:textId="291F203B" w:rsidR="0052133A" w:rsidRDefault="005D067D">
            <w:pPr>
              <w:shd w:val="clear" w:color="auto" w:fill="FFFFFF"/>
              <w:spacing w:line="252" w:lineRule="auto"/>
              <w:jc w:val="center"/>
              <w:rPr>
                <w:color w:val="000000"/>
                <w:sz w:val="28"/>
                <w:szCs w:val="28"/>
              </w:rPr>
            </w:pPr>
            <w:r>
              <w:rPr>
                <w:color w:val="000000"/>
                <w:sz w:val="28"/>
                <w:szCs w:val="28"/>
              </w:rPr>
              <w:t>Monday</w:t>
            </w:r>
            <w:r w:rsidR="0052133A">
              <w:rPr>
                <w:color w:val="000000"/>
                <w:sz w:val="28"/>
                <w:szCs w:val="28"/>
              </w:rPr>
              <w:t xml:space="preserve">, April </w:t>
            </w:r>
            <w:r>
              <w:rPr>
                <w:color w:val="000000"/>
                <w:sz w:val="28"/>
                <w:szCs w:val="28"/>
              </w:rPr>
              <w:t>29</w:t>
            </w:r>
            <w:r w:rsidR="0052133A">
              <w:rPr>
                <w:color w:val="000000"/>
                <w:sz w:val="28"/>
                <w:szCs w:val="28"/>
              </w:rPr>
              <w:t>, 202</w:t>
            </w:r>
            <w:r w:rsidR="00466548">
              <w:rPr>
                <w:color w:val="000000"/>
                <w:sz w:val="28"/>
                <w:szCs w:val="28"/>
              </w:rPr>
              <w:t>4</w:t>
            </w:r>
            <w:r w:rsidR="0052133A">
              <w:rPr>
                <w:color w:val="000000"/>
                <w:sz w:val="28"/>
                <w:szCs w:val="28"/>
              </w:rPr>
              <w:t xml:space="preserve"> by 5:00 PM</w:t>
            </w:r>
          </w:p>
          <w:p w14:paraId="107F7B77" w14:textId="0AC6B1E2" w:rsidR="0052133A" w:rsidRPr="005D067D" w:rsidRDefault="005D067D">
            <w:pPr>
              <w:spacing w:before="120" w:after="240"/>
              <w:jc w:val="center"/>
              <w:textAlignment w:val="baseline"/>
              <w:rPr>
                <w:rStyle w:val="Hyperlink"/>
                <w:b/>
                <w:bCs/>
                <w:sz w:val="28"/>
                <w:szCs w:val="28"/>
              </w:rPr>
            </w:pPr>
            <w:r>
              <w:rPr>
                <w:b/>
                <w:bCs/>
                <w:sz w:val="28"/>
                <w:szCs w:val="28"/>
              </w:rPr>
              <w:fldChar w:fldCharType="begin"/>
            </w:r>
            <w:r>
              <w:rPr>
                <w:b/>
                <w:bCs/>
                <w:sz w:val="28"/>
                <w:szCs w:val="28"/>
              </w:rPr>
              <w:instrText>HYPERLINK "https://grants.nih.gov/grants/guide/notice-files/NOT-CA-24-032.html"</w:instrText>
            </w:r>
            <w:r>
              <w:rPr>
                <w:b/>
                <w:bCs/>
                <w:sz w:val="28"/>
                <w:szCs w:val="28"/>
              </w:rPr>
            </w:r>
            <w:r>
              <w:rPr>
                <w:b/>
                <w:bCs/>
                <w:sz w:val="28"/>
                <w:szCs w:val="28"/>
              </w:rPr>
              <w:fldChar w:fldCharType="separate"/>
            </w:r>
            <w:r w:rsidR="0052133A" w:rsidRPr="005D067D">
              <w:rPr>
                <w:rStyle w:val="Hyperlink"/>
                <w:b/>
                <w:bCs/>
                <w:sz w:val="28"/>
                <w:szCs w:val="28"/>
              </w:rPr>
              <w:t>Apply Here</w:t>
            </w:r>
          </w:p>
          <w:p w14:paraId="05B04D4A" w14:textId="66951CD1" w:rsidR="0052133A" w:rsidRDefault="005D067D">
            <w:pPr>
              <w:shd w:val="clear" w:color="auto" w:fill="FFFFFF"/>
              <w:spacing w:after="240" w:line="252" w:lineRule="auto"/>
              <w:jc w:val="center"/>
            </w:pPr>
            <w:r>
              <w:rPr>
                <w:b/>
                <w:bCs/>
                <w:sz w:val="28"/>
                <w:szCs w:val="28"/>
              </w:rPr>
              <w:fldChar w:fldCharType="end"/>
            </w:r>
            <w:r w:rsidR="0052133A">
              <w:rPr>
                <w:b/>
                <w:bCs/>
                <w:color w:val="000000"/>
              </w:rPr>
              <w:t>Purpose</w:t>
            </w:r>
          </w:p>
          <w:p w14:paraId="23BE0D60" w14:textId="38A29A2A" w:rsidR="004E7A35" w:rsidRDefault="00466548">
            <w:pPr>
              <w:rPr>
                <w:color w:val="000000"/>
              </w:rPr>
            </w:pPr>
            <w:r w:rsidRPr="00466548">
              <w:rPr>
                <w:rFonts w:asciiTheme="minorHAnsi" w:hAnsiTheme="minorHAnsi" w:cstheme="minorHAnsi"/>
              </w:rPr>
              <w:t>The goal of this Notice of Special interest (NOSI) from the National Cancer Institute (NCI) is to support administrative supplements for currently funded investigators to better understand within-group factors that contribute to cancer prevention and control outcomes and intervention effectiveness in populations that are underrepresented in or excluded from cancer research. This administrative supplement would provide funding for one year to initiate or enhance evaluation of heterogeneity within populations and/or how this heterogeneity influences cancer outcomes, within the scope of the parent grant.</w:t>
            </w:r>
          </w:p>
          <w:p w14:paraId="0E930B80" w14:textId="77777777" w:rsidR="0052133A" w:rsidRDefault="0052133A">
            <w:pPr>
              <w:shd w:val="clear" w:color="auto" w:fill="FFFFFF"/>
              <w:spacing w:before="240" w:after="240" w:line="252" w:lineRule="auto"/>
              <w:jc w:val="center"/>
              <w:rPr>
                <w:b/>
                <w:bCs/>
                <w:color w:val="000000"/>
              </w:rPr>
            </w:pPr>
            <w:r>
              <w:rPr>
                <w:b/>
                <w:bCs/>
                <w:color w:val="000000"/>
              </w:rPr>
              <w:t>Who is eligible to apply?</w:t>
            </w:r>
          </w:p>
          <w:p w14:paraId="3A4B6ECF" w14:textId="0CC5473B" w:rsidR="00A7285A" w:rsidRPr="00466548" w:rsidRDefault="0052133A">
            <w:pPr>
              <w:shd w:val="clear" w:color="auto" w:fill="FFFFFF"/>
              <w:spacing w:after="240" w:line="252" w:lineRule="auto"/>
              <w:rPr>
                <w:rFonts w:asciiTheme="minorHAnsi" w:hAnsiTheme="minorHAnsi" w:cstheme="minorHAnsi"/>
              </w:rPr>
            </w:pPr>
            <w:r w:rsidRPr="00A7285A">
              <w:rPr>
                <w:rFonts w:asciiTheme="minorHAnsi" w:hAnsiTheme="minorHAnsi" w:cstheme="minorHAnsi"/>
              </w:rPr>
              <w:t xml:space="preserve">Principal Investigators that hold </w:t>
            </w:r>
            <w:r w:rsidR="00A7285A" w:rsidRPr="00A7285A">
              <w:rPr>
                <w:rFonts w:asciiTheme="minorHAnsi" w:eastAsia="Helvetica" w:hAnsiTheme="minorHAnsi" w:cstheme="minorHAnsi"/>
              </w:rPr>
              <w:t xml:space="preserve">an active NCI-funded R01, R37, </w:t>
            </w:r>
            <w:r w:rsidR="00466548">
              <w:rPr>
                <w:rFonts w:asciiTheme="minorHAnsi" w:eastAsia="Helvetica" w:hAnsiTheme="minorHAnsi" w:cstheme="minorHAnsi"/>
              </w:rPr>
              <w:t>R00</w:t>
            </w:r>
            <w:r w:rsidR="00A7285A" w:rsidRPr="00A7285A">
              <w:rPr>
                <w:rFonts w:asciiTheme="minorHAnsi" w:eastAsia="Helvetica" w:hAnsiTheme="minorHAnsi" w:cstheme="minorHAnsi"/>
              </w:rPr>
              <w:t xml:space="preserve">, P01, P30, U01, </w:t>
            </w:r>
            <w:r w:rsidR="00466548">
              <w:rPr>
                <w:rFonts w:asciiTheme="minorHAnsi" w:eastAsia="Helvetica" w:hAnsiTheme="minorHAnsi" w:cstheme="minorHAnsi"/>
              </w:rPr>
              <w:t xml:space="preserve">UM1, </w:t>
            </w:r>
            <w:r w:rsidR="00A7285A" w:rsidRPr="00A7285A">
              <w:rPr>
                <w:rFonts w:asciiTheme="minorHAnsi" w:eastAsia="Helvetica" w:hAnsiTheme="minorHAnsi" w:cstheme="minorHAnsi"/>
              </w:rPr>
              <w:t xml:space="preserve">UH3, </w:t>
            </w:r>
            <w:r w:rsidR="00466548">
              <w:rPr>
                <w:rFonts w:asciiTheme="minorHAnsi" w:eastAsia="Helvetica" w:hAnsiTheme="minorHAnsi" w:cstheme="minorHAnsi"/>
              </w:rPr>
              <w:t xml:space="preserve">or </w:t>
            </w:r>
            <w:r w:rsidR="00A7285A" w:rsidRPr="00A7285A">
              <w:rPr>
                <w:rFonts w:asciiTheme="minorHAnsi" w:eastAsia="Helvetica" w:hAnsiTheme="minorHAnsi" w:cstheme="minorHAnsi"/>
              </w:rPr>
              <w:t>U19</w:t>
            </w:r>
            <w:r w:rsidR="00466548">
              <w:rPr>
                <w:rFonts w:asciiTheme="minorHAnsi" w:eastAsia="Helvetica" w:hAnsiTheme="minorHAnsi" w:cstheme="minorHAnsi"/>
              </w:rPr>
              <w:t xml:space="preserve"> </w:t>
            </w:r>
            <w:r w:rsidR="00A7285A" w:rsidRPr="00A7285A">
              <w:rPr>
                <w:rFonts w:asciiTheme="minorHAnsi" w:eastAsia="Helvetica" w:hAnsiTheme="minorHAnsi" w:cstheme="minorHAnsi"/>
              </w:rPr>
              <w:t>are eligible to apply.</w:t>
            </w:r>
            <w:r w:rsidR="00A7285A">
              <w:t xml:space="preserve"> </w:t>
            </w:r>
            <w:r w:rsidR="005C1964" w:rsidRPr="005C1964">
              <w:rPr>
                <w:rFonts w:asciiTheme="minorHAnsi" w:eastAsia="Helvetica" w:hAnsiTheme="minorHAnsi" w:cstheme="minorHAnsi"/>
              </w:rPr>
              <w:t>The parent award must have sufficient time (minimum one year) remaining on it after the supplement has been awarded to allow the proposed supplement study to be completed within the existing project period</w:t>
            </w:r>
            <w:r w:rsidR="00A7285A" w:rsidRPr="00A7285A">
              <w:rPr>
                <w:rFonts w:asciiTheme="minorHAnsi" w:eastAsia="Helvetica" w:hAnsiTheme="minorHAnsi" w:cstheme="minorHAnsi"/>
              </w:rPr>
              <w:t>. Requests for no-cost extensions on the parent grant to accommodate a supplement will not be permitted</w:t>
            </w:r>
            <w:r w:rsidR="00466548">
              <w:rPr>
                <w:rFonts w:asciiTheme="minorHAnsi" w:eastAsia="Helvetica" w:hAnsiTheme="minorHAnsi" w:cstheme="minorHAnsi"/>
              </w:rPr>
              <w:t xml:space="preserve">. </w:t>
            </w:r>
            <w:r w:rsidR="00466548">
              <w:rPr>
                <w:color w:val="000000"/>
              </w:rPr>
              <w:t>A</w:t>
            </w:r>
            <w:r w:rsidR="00466548" w:rsidRPr="00466548">
              <w:rPr>
                <w:color w:val="000000"/>
              </w:rPr>
              <w:t>pplicant</w:t>
            </w:r>
            <w:r w:rsidR="00466548">
              <w:rPr>
                <w:color w:val="000000"/>
              </w:rPr>
              <w:t>s</w:t>
            </w:r>
            <w:r w:rsidR="00466548" w:rsidRPr="00466548">
              <w:rPr>
                <w:color w:val="000000"/>
              </w:rPr>
              <w:t xml:space="preserve"> anticipat</w:t>
            </w:r>
            <w:r w:rsidR="00466548">
              <w:rPr>
                <w:color w:val="000000"/>
              </w:rPr>
              <w:t>ing</w:t>
            </w:r>
            <w:r w:rsidR="00466548" w:rsidRPr="00466548">
              <w:rPr>
                <w:color w:val="000000"/>
              </w:rPr>
              <w:t xml:space="preserve"> a balance of 25% or more of the current total costs for the parent grant</w:t>
            </w:r>
            <w:r w:rsidR="00466548">
              <w:rPr>
                <w:color w:val="000000"/>
              </w:rPr>
              <w:t xml:space="preserve"> are advised to</w:t>
            </w:r>
            <w:r w:rsidR="00466548" w:rsidRPr="00466548">
              <w:rPr>
                <w:color w:val="000000"/>
              </w:rPr>
              <w:t xml:space="preserve"> contact the scientific research contact prior to submitting an application.</w:t>
            </w:r>
          </w:p>
          <w:p w14:paraId="69ADE6BC" w14:textId="77777777" w:rsidR="0052133A" w:rsidRDefault="0052133A">
            <w:pPr>
              <w:shd w:val="clear" w:color="auto" w:fill="FFFFFF"/>
              <w:spacing w:after="240" w:line="252" w:lineRule="auto"/>
              <w:jc w:val="center"/>
              <w:rPr>
                <w:rFonts w:ascii="Helvetica" w:hAnsi="Helvetica" w:cs="Helvetica"/>
                <w:color w:val="333333"/>
                <w:sz w:val="20"/>
                <w:szCs w:val="20"/>
              </w:rPr>
            </w:pPr>
            <w:r>
              <w:rPr>
                <w:color w:val="000000"/>
              </w:rPr>
              <w:t xml:space="preserve">For more instructions on how to apply, please visit: </w:t>
            </w:r>
            <w:r>
              <w:rPr>
                <w:color w:val="000000"/>
              </w:rPr>
              <w:br/>
            </w:r>
            <w:hyperlink r:id="rId7" w:history="1">
              <w:r>
                <w:rPr>
                  <w:rStyle w:val="Hyperlink"/>
                </w:rPr>
                <w:t>https://grants.nih.gov/grants/how-to-apply-application-guide.html</w:t>
              </w:r>
            </w:hyperlink>
          </w:p>
        </w:tc>
      </w:tr>
    </w:tbl>
    <w:p w14:paraId="34103728" w14:textId="5A59BEEC" w:rsidR="00466548" w:rsidRPr="00466548" w:rsidRDefault="00466548" w:rsidP="00466548">
      <w:pPr>
        <w:rPr>
          <w:b/>
          <w:bCs/>
        </w:rPr>
      </w:pPr>
      <w:r>
        <w:rPr>
          <w:b/>
          <w:bCs/>
        </w:rPr>
        <w:t xml:space="preserve">Scientific/Research Contacts: </w:t>
      </w:r>
    </w:p>
    <w:p w14:paraId="446BEFB9" w14:textId="77777777" w:rsidR="00466548" w:rsidRDefault="00466548"/>
    <w:p w14:paraId="49231423" w14:textId="1A4782A7" w:rsidR="00441546" w:rsidRDefault="00466548">
      <w:r w:rsidRPr="00466548">
        <w:t>Nicole Senft Everson, Ph.D.</w:t>
      </w:r>
      <w:r>
        <w:tab/>
      </w:r>
      <w:r>
        <w:tab/>
      </w:r>
      <w:r>
        <w:tab/>
      </w:r>
      <w:r w:rsidRPr="00466548">
        <w:t>Rebecca A Ferrer, Ph.D.</w:t>
      </w:r>
      <w:r w:rsidRPr="00466548">
        <w:br/>
        <w:t>Telephone: 240-234-0773</w:t>
      </w:r>
      <w:r>
        <w:tab/>
      </w:r>
      <w:r>
        <w:tab/>
      </w:r>
      <w:r>
        <w:tab/>
      </w:r>
      <w:r w:rsidRPr="00466548">
        <w:t>Telephone: 301-852-1167</w:t>
      </w:r>
      <w:r w:rsidRPr="00466548">
        <w:br/>
        <w:t>Email: </w:t>
      </w:r>
      <w:hyperlink r:id="rId8" w:history="1">
        <w:r w:rsidRPr="00466548">
          <w:rPr>
            <w:rStyle w:val="Hyperlink"/>
          </w:rPr>
          <w:t>nicole.everson@nih.gov</w:t>
        </w:r>
      </w:hyperlink>
      <w:r>
        <w:tab/>
      </w:r>
      <w:r>
        <w:tab/>
      </w:r>
      <w:r>
        <w:tab/>
      </w:r>
      <w:r w:rsidRPr="00466548">
        <w:t>Email: </w:t>
      </w:r>
      <w:hyperlink r:id="rId9" w:history="1">
        <w:r w:rsidRPr="00466548">
          <w:rPr>
            <w:rStyle w:val="Hyperlink"/>
          </w:rPr>
          <w:t>rebecca.ferrer@nih.gov</w:t>
        </w:r>
      </w:hyperlink>
    </w:p>
    <w:sectPr w:rsidR="0044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3A"/>
    <w:rsid w:val="00233A85"/>
    <w:rsid w:val="00236BF3"/>
    <w:rsid w:val="00254C7C"/>
    <w:rsid w:val="0026022C"/>
    <w:rsid w:val="00441546"/>
    <w:rsid w:val="00466548"/>
    <w:rsid w:val="004E1850"/>
    <w:rsid w:val="004E7A35"/>
    <w:rsid w:val="0052133A"/>
    <w:rsid w:val="00557E32"/>
    <w:rsid w:val="005C1964"/>
    <w:rsid w:val="005D067D"/>
    <w:rsid w:val="006D5AC4"/>
    <w:rsid w:val="00A7285A"/>
    <w:rsid w:val="00B01966"/>
    <w:rsid w:val="00B06BBC"/>
    <w:rsid w:val="00C341DA"/>
    <w:rsid w:val="00C47FB8"/>
    <w:rsid w:val="00C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9E25"/>
  <w15:chartTrackingRefBased/>
  <w15:docId w15:val="{4487997F-9133-4F22-BFB5-D4E5F5F4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3A"/>
    <w:rPr>
      <w:color w:val="0563C1"/>
      <w:u w:val="single"/>
    </w:rPr>
  </w:style>
  <w:style w:type="character" w:styleId="CommentReference">
    <w:name w:val="annotation reference"/>
    <w:basedOn w:val="DefaultParagraphFont"/>
    <w:uiPriority w:val="99"/>
    <w:semiHidden/>
    <w:unhideWhenUsed/>
    <w:rsid w:val="004E7A35"/>
    <w:rPr>
      <w:sz w:val="16"/>
      <w:szCs w:val="16"/>
    </w:rPr>
  </w:style>
  <w:style w:type="paragraph" w:styleId="CommentText">
    <w:name w:val="annotation text"/>
    <w:basedOn w:val="Normal"/>
    <w:link w:val="CommentTextChar"/>
    <w:uiPriority w:val="99"/>
    <w:semiHidden/>
    <w:unhideWhenUsed/>
    <w:rsid w:val="004E7A35"/>
    <w:rPr>
      <w:sz w:val="20"/>
      <w:szCs w:val="20"/>
    </w:rPr>
  </w:style>
  <w:style w:type="character" w:customStyle="1" w:styleId="CommentTextChar">
    <w:name w:val="Comment Text Char"/>
    <w:basedOn w:val="DefaultParagraphFont"/>
    <w:link w:val="CommentText"/>
    <w:uiPriority w:val="99"/>
    <w:semiHidden/>
    <w:rsid w:val="004E7A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7A35"/>
    <w:rPr>
      <w:b/>
      <w:bCs/>
    </w:rPr>
  </w:style>
  <w:style w:type="character" w:customStyle="1" w:styleId="CommentSubjectChar">
    <w:name w:val="Comment Subject Char"/>
    <w:basedOn w:val="CommentTextChar"/>
    <w:link w:val="CommentSubject"/>
    <w:uiPriority w:val="99"/>
    <w:semiHidden/>
    <w:rsid w:val="004E7A35"/>
    <w:rPr>
      <w:rFonts w:ascii="Calibri" w:hAnsi="Calibri" w:cs="Calibri"/>
      <w:b/>
      <w:bCs/>
      <w:sz w:val="20"/>
      <w:szCs w:val="20"/>
    </w:rPr>
  </w:style>
  <w:style w:type="character" w:customStyle="1" w:styleId="highlightanyCharacter">
    <w:name w:val="highlight_any Character"/>
    <w:basedOn w:val="DefaultParagraphFont"/>
    <w:rsid w:val="00B06BBC"/>
    <w:rPr>
      <w:shd w:val="clear" w:color="auto" w:fill="FFF7D5"/>
    </w:rPr>
  </w:style>
  <w:style w:type="paragraph" w:customStyle="1" w:styleId="highlightany">
    <w:name w:val="highlight_any"/>
    <w:basedOn w:val="Normal"/>
    <w:rsid w:val="00CF3951"/>
    <w:pPr>
      <w:shd w:val="clear" w:color="auto" w:fill="FFF7D5"/>
    </w:pPr>
    <w:rPr>
      <w:rFonts w:ascii="Verdana" w:eastAsia="Times New Roman" w:hAnsi="Verdana" w:cs="Times New Roman"/>
      <w:color w:val="000000"/>
      <w:sz w:val="18"/>
      <w:szCs w:val="26"/>
    </w:rPr>
  </w:style>
  <w:style w:type="character" w:styleId="UnresolvedMention">
    <w:name w:val="Unresolved Mention"/>
    <w:basedOn w:val="DefaultParagraphFont"/>
    <w:uiPriority w:val="99"/>
    <w:semiHidden/>
    <w:unhideWhenUsed/>
    <w:rsid w:val="0025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6468">
      <w:bodyDiv w:val="1"/>
      <w:marLeft w:val="0"/>
      <w:marRight w:val="0"/>
      <w:marTop w:val="0"/>
      <w:marBottom w:val="0"/>
      <w:divBdr>
        <w:top w:val="none" w:sz="0" w:space="0" w:color="auto"/>
        <w:left w:val="none" w:sz="0" w:space="0" w:color="auto"/>
        <w:bottom w:val="none" w:sz="0" w:space="0" w:color="auto"/>
        <w:right w:val="none" w:sz="0" w:space="0" w:color="auto"/>
      </w:divBdr>
    </w:div>
    <w:div w:id="1261179022">
      <w:bodyDiv w:val="1"/>
      <w:marLeft w:val="0"/>
      <w:marRight w:val="0"/>
      <w:marTop w:val="0"/>
      <w:marBottom w:val="0"/>
      <w:divBdr>
        <w:top w:val="none" w:sz="0" w:space="0" w:color="auto"/>
        <w:left w:val="none" w:sz="0" w:space="0" w:color="auto"/>
        <w:bottom w:val="none" w:sz="0" w:space="0" w:color="auto"/>
        <w:right w:val="none" w:sz="0" w:space="0" w:color="auto"/>
      </w:divBdr>
    </w:div>
    <w:div w:id="1457484011">
      <w:bodyDiv w:val="1"/>
      <w:marLeft w:val="0"/>
      <w:marRight w:val="0"/>
      <w:marTop w:val="0"/>
      <w:marBottom w:val="0"/>
      <w:divBdr>
        <w:top w:val="none" w:sz="0" w:space="0" w:color="auto"/>
        <w:left w:val="none" w:sz="0" w:space="0" w:color="auto"/>
        <w:bottom w:val="none" w:sz="0" w:space="0" w:color="auto"/>
        <w:right w:val="none" w:sz="0" w:space="0" w:color="auto"/>
      </w:divBdr>
    </w:div>
    <w:div w:id="1878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everson@nih.gov" TargetMode="External"/><Relationship Id="rId3" Type="http://schemas.openxmlformats.org/officeDocument/2006/relationships/webSettings" Target="webSettings.xml"/><Relationship Id="rId7" Type="http://schemas.openxmlformats.org/officeDocument/2006/relationships/hyperlink" Target="https://grants.nih.gov/grants/how-to-apply-application-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94A89.B15DA6A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cancer.gov/" TargetMode="External"/><Relationship Id="rId9" Type="http://schemas.openxmlformats.org/officeDocument/2006/relationships/hyperlink" Target="mailto:rebecca.ferrer@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Vandor, Stacey (NIH/NCI) [E]</dc:creator>
  <cp:keywords/>
  <dc:description/>
  <cp:lastModifiedBy>Senft, Nicole (NIH/NCI) [E]</cp:lastModifiedBy>
  <cp:revision>3</cp:revision>
  <dcterms:created xsi:type="dcterms:W3CDTF">2024-03-05T18:57:00Z</dcterms:created>
  <dcterms:modified xsi:type="dcterms:W3CDTF">2024-03-05T18:57:00Z</dcterms:modified>
</cp:coreProperties>
</file>