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6A86" w14:textId="6AD82707" w:rsidR="00873B4D" w:rsidRPr="001E097C" w:rsidRDefault="00873B4D">
      <w:pPr>
        <w:rPr>
          <w:b/>
          <w:bCs/>
        </w:rPr>
      </w:pPr>
      <w:r w:rsidRPr="001E097C">
        <w:rPr>
          <w:b/>
          <w:bCs/>
        </w:rPr>
        <w:t>CATALYST Teacher Recruitment</w:t>
      </w:r>
    </w:p>
    <w:p w14:paraId="117186E8" w14:textId="77777777" w:rsidR="00873B4D" w:rsidRDefault="00873B4D"/>
    <w:p w14:paraId="54161385" w14:textId="3F7BB4D3" w:rsidR="00873B4D" w:rsidRPr="0074687F" w:rsidRDefault="00BE614C">
      <w:pPr>
        <w:rPr>
          <w:b/>
          <w:bCs/>
          <w:i/>
          <w:iCs/>
        </w:rPr>
      </w:pPr>
      <w:r w:rsidRPr="00950005">
        <w:rPr>
          <w:b/>
          <w:bCs/>
          <w:i/>
          <w:iCs/>
          <w:color w:val="000000" w:themeColor="text1"/>
        </w:rPr>
        <w:t xml:space="preserve">MIDDLE/HIGH SCHOOL TEACHERS: </w:t>
      </w:r>
      <w:r w:rsidR="00394DCD" w:rsidRPr="0074687F">
        <w:rPr>
          <w:b/>
          <w:bCs/>
          <w:i/>
          <w:iCs/>
        </w:rPr>
        <w:t xml:space="preserve">PAID </w:t>
      </w:r>
      <w:r w:rsidR="00873B4D" w:rsidRPr="0074687F">
        <w:rPr>
          <w:b/>
          <w:bCs/>
          <w:i/>
          <w:iCs/>
        </w:rPr>
        <w:t xml:space="preserve">SUMMER </w:t>
      </w:r>
      <w:r w:rsidRPr="0074687F">
        <w:rPr>
          <w:b/>
          <w:bCs/>
          <w:i/>
          <w:iCs/>
        </w:rPr>
        <w:t xml:space="preserve">CANCER </w:t>
      </w:r>
      <w:r w:rsidR="00873B4D" w:rsidRPr="0074687F">
        <w:rPr>
          <w:b/>
          <w:bCs/>
          <w:i/>
          <w:iCs/>
        </w:rPr>
        <w:t>RESEARCH</w:t>
      </w:r>
      <w:r w:rsidR="00596C15">
        <w:rPr>
          <w:b/>
          <w:bCs/>
          <w:i/>
          <w:iCs/>
        </w:rPr>
        <w:t>-</w:t>
      </w:r>
      <w:r w:rsidRPr="0074687F">
        <w:rPr>
          <w:b/>
          <w:bCs/>
          <w:i/>
          <w:iCs/>
        </w:rPr>
        <w:t xml:space="preserve">COUPLED </w:t>
      </w:r>
      <w:r w:rsidR="00596C15">
        <w:rPr>
          <w:b/>
          <w:bCs/>
          <w:i/>
          <w:iCs/>
        </w:rPr>
        <w:t xml:space="preserve">STEM </w:t>
      </w:r>
      <w:r w:rsidR="00873B4D" w:rsidRPr="0074687F">
        <w:rPr>
          <w:b/>
          <w:bCs/>
          <w:i/>
          <w:iCs/>
        </w:rPr>
        <w:t>CURRICULUM DEVELOPMENT OPPORTUNITY</w:t>
      </w:r>
    </w:p>
    <w:p w14:paraId="3B0D8897" w14:textId="77777777" w:rsidR="0074687F" w:rsidRDefault="0074687F" w:rsidP="0074687F">
      <w:pPr>
        <w:rPr>
          <w:u w:val="single"/>
        </w:rPr>
      </w:pPr>
    </w:p>
    <w:p w14:paraId="01683A20" w14:textId="77777777" w:rsidR="00054689" w:rsidRDefault="0074687F" w:rsidP="0074687F">
      <w:r w:rsidRPr="0074687F">
        <w:rPr>
          <w:u w:val="single"/>
        </w:rPr>
        <w:t>Background:</w:t>
      </w:r>
      <w:r>
        <w:t xml:space="preserve"> </w:t>
      </w:r>
    </w:p>
    <w:p w14:paraId="75EB4E8E" w14:textId="6656A4DD" w:rsidR="00394DCD" w:rsidRPr="00E74DDB" w:rsidRDefault="00873B4D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</w:pPr>
      <w:r>
        <w:t>T</w:t>
      </w:r>
      <w:r w:rsidR="001E097C">
        <w:t>he</w:t>
      </w:r>
      <w:r>
        <w:t xml:space="preserve"> U</w:t>
      </w:r>
      <w:r w:rsidR="001E097C">
        <w:t xml:space="preserve">niversity of Maryland </w:t>
      </w:r>
      <w:proofErr w:type="spellStart"/>
      <w:r w:rsidR="001E097C">
        <w:t>Greenebaum</w:t>
      </w:r>
      <w:proofErr w:type="spellEnd"/>
      <w:r w:rsidR="001E097C">
        <w:t xml:space="preserve"> Comprehensive Cancer Center</w:t>
      </w:r>
      <w:r w:rsidR="00325F27">
        <w:t xml:space="preserve"> (</w:t>
      </w:r>
      <w:hyperlink r:id="rId4" w:history="1">
        <w:r w:rsidR="00325F27" w:rsidRPr="00EA0C16">
          <w:rPr>
            <w:rStyle w:val="Hyperlink"/>
          </w:rPr>
          <w:t>UM</w:t>
        </w:r>
        <w:r w:rsidR="00325F27" w:rsidRPr="00EA0C16">
          <w:rPr>
            <w:rStyle w:val="Hyperlink"/>
          </w:rPr>
          <w:t>G</w:t>
        </w:r>
        <w:r w:rsidR="00325F27" w:rsidRPr="00EA0C16">
          <w:rPr>
            <w:rStyle w:val="Hyperlink"/>
          </w:rPr>
          <w:t>CCC</w:t>
        </w:r>
      </w:hyperlink>
      <w:r w:rsidR="00325F27">
        <w:t>)</w:t>
      </w:r>
      <w:r w:rsidR="001E097C">
        <w:t xml:space="preserve"> received a grant from the National Cancer Institute Center to Reduce Cancer Health Disparities for </w:t>
      </w:r>
      <w:r w:rsidR="001E097C" w:rsidRPr="00C17D1F">
        <w:rPr>
          <w:rFonts w:cstheme="minorHAnsi"/>
        </w:rPr>
        <w:t xml:space="preserve">the </w:t>
      </w:r>
      <w:proofErr w:type="spellStart"/>
      <w:r w:rsidR="00C17D1F" w:rsidRPr="00596C15">
        <w:rPr>
          <w:rFonts w:cstheme="minorHAnsi"/>
          <w:b/>
          <w:bCs/>
          <w:i/>
          <w:iCs/>
          <w:color w:val="000000"/>
        </w:rPr>
        <w:t>CA</w:t>
      </w:r>
      <w:r w:rsidR="00C17D1F" w:rsidRPr="00C17D1F">
        <w:rPr>
          <w:rFonts w:cstheme="minorHAnsi"/>
          <w:color w:val="000000"/>
        </w:rPr>
        <w:t>ncer</w:t>
      </w:r>
      <w:proofErr w:type="spellEnd"/>
      <w:r w:rsidR="00C17D1F" w:rsidRPr="00C17D1F">
        <w:rPr>
          <w:rStyle w:val="apple-converted-space"/>
          <w:rFonts w:cstheme="minorHAnsi"/>
          <w:color w:val="000000"/>
        </w:rPr>
        <w:t> </w:t>
      </w:r>
      <w:r w:rsidR="00C17D1F" w:rsidRPr="00596C15">
        <w:rPr>
          <w:rFonts w:cstheme="minorHAnsi"/>
          <w:b/>
          <w:bCs/>
          <w:i/>
          <w:iCs/>
          <w:color w:val="000000"/>
        </w:rPr>
        <w:t>T</w:t>
      </w:r>
      <w:r w:rsidR="00C17D1F" w:rsidRPr="00C17D1F">
        <w:rPr>
          <w:rFonts w:cstheme="minorHAnsi"/>
          <w:color w:val="000000"/>
        </w:rPr>
        <w:t>raining</w:t>
      </w:r>
      <w:r w:rsidR="00C17D1F" w:rsidRPr="00C17D1F">
        <w:rPr>
          <w:rStyle w:val="apple-converted-space"/>
          <w:rFonts w:cstheme="minorHAnsi"/>
          <w:color w:val="000000"/>
        </w:rPr>
        <w:t> </w:t>
      </w:r>
      <w:r w:rsidR="00C17D1F" w:rsidRPr="00596C15">
        <w:rPr>
          <w:rFonts w:cstheme="minorHAnsi"/>
          <w:b/>
          <w:bCs/>
          <w:i/>
          <w:iCs/>
          <w:color w:val="000000"/>
        </w:rPr>
        <w:t>A</w:t>
      </w:r>
      <w:r w:rsidR="00C17D1F" w:rsidRPr="00C17D1F">
        <w:rPr>
          <w:rFonts w:cstheme="minorHAnsi"/>
          <w:color w:val="000000"/>
        </w:rPr>
        <w:t>ffecting</w:t>
      </w:r>
      <w:r w:rsidR="00C17D1F" w:rsidRPr="00C17D1F">
        <w:rPr>
          <w:rStyle w:val="apple-converted-space"/>
          <w:rFonts w:cstheme="minorHAnsi"/>
          <w:color w:val="000000"/>
        </w:rPr>
        <w:t> </w:t>
      </w:r>
      <w:r w:rsidR="00C17D1F" w:rsidRPr="00596C15">
        <w:rPr>
          <w:rFonts w:cstheme="minorHAnsi"/>
          <w:b/>
          <w:bCs/>
          <w:i/>
          <w:iCs/>
          <w:color w:val="000000"/>
        </w:rPr>
        <w:t>L</w:t>
      </w:r>
      <w:r w:rsidR="00C17D1F" w:rsidRPr="00C17D1F">
        <w:rPr>
          <w:rFonts w:cstheme="minorHAnsi"/>
          <w:color w:val="000000"/>
        </w:rPr>
        <w:t xml:space="preserve">ives of </w:t>
      </w:r>
      <w:r w:rsidR="00C17D1F" w:rsidRPr="00596C15">
        <w:rPr>
          <w:rFonts w:cstheme="minorHAnsi"/>
          <w:b/>
          <w:bCs/>
          <w:i/>
          <w:iCs/>
          <w:color w:val="000000"/>
        </w:rPr>
        <w:t>Y</w:t>
      </w:r>
      <w:r w:rsidR="00C17D1F" w:rsidRPr="00C17D1F">
        <w:rPr>
          <w:rFonts w:cstheme="minorHAnsi"/>
          <w:color w:val="000000"/>
        </w:rPr>
        <w:t xml:space="preserve">oung </w:t>
      </w:r>
      <w:r w:rsidR="00C17D1F" w:rsidRPr="00596C15">
        <w:rPr>
          <w:rFonts w:cstheme="minorHAnsi"/>
          <w:b/>
          <w:bCs/>
          <w:i/>
          <w:iCs/>
          <w:color w:val="000000"/>
        </w:rPr>
        <w:t>S</w:t>
      </w:r>
      <w:r w:rsidR="00C17D1F" w:rsidRPr="00C17D1F">
        <w:rPr>
          <w:rFonts w:cstheme="minorHAnsi"/>
          <w:color w:val="000000"/>
        </w:rPr>
        <w:t>cientists and</w:t>
      </w:r>
      <w:r w:rsidR="00C17D1F" w:rsidRPr="00C17D1F">
        <w:rPr>
          <w:rStyle w:val="apple-converted-space"/>
          <w:rFonts w:cstheme="minorHAnsi"/>
          <w:color w:val="000000"/>
        </w:rPr>
        <w:t> </w:t>
      </w:r>
      <w:r w:rsidR="00C17D1F" w:rsidRPr="00596C15">
        <w:rPr>
          <w:rFonts w:cstheme="minorHAnsi"/>
          <w:b/>
          <w:bCs/>
          <w:i/>
          <w:iCs/>
          <w:color w:val="000000"/>
        </w:rPr>
        <w:t>T</w:t>
      </w:r>
      <w:r w:rsidR="00C17D1F" w:rsidRPr="00C17D1F">
        <w:rPr>
          <w:rFonts w:cstheme="minorHAnsi"/>
          <w:color w:val="000000"/>
        </w:rPr>
        <w:t>eachers</w:t>
      </w:r>
      <w:r w:rsidR="00C17D1F" w:rsidRPr="00C17D1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(</w:t>
      </w:r>
      <w:r w:rsidR="00C17D1F" w:rsidRPr="00596C15">
        <w:rPr>
          <w:rStyle w:val="StyleFormInstructions8ptChar"/>
          <w:rFonts w:asciiTheme="minorHAnsi" w:eastAsiaTheme="minorEastAsia" w:hAnsiTheme="minorHAnsi" w:cstheme="minorHAnsi"/>
          <w:i/>
          <w:iCs/>
          <w:sz w:val="24"/>
          <w:szCs w:val="24"/>
        </w:rPr>
        <w:t>CATALYST</w:t>
      </w:r>
      <w:r w:rsidR="00C17D1F" w:rsidRPr="00C17D1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)</w:t>
      </w:r>
      <w:r w:rsidR="00C17D1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program.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394DCD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CATALYST will serve as</w:t>
      </w:r>
      <w:r w:rsidR="00F632C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394DCD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the cancer-focused arm of 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the</w:t>
      </w:r>
      <w:r w:rsidR="00394DCD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groundbreaking </w:t>
      </w:r>
      <w:hyperlink r:id="rId5" w:history="1">
        <w:r w:rsidR="00394DCD" w:rsidRPr="00EA0C16">
          <w:rPr>
            <w:rStyle w:val="Hyperlink"/>
            <w:rFonts w:eastAsiaTheme="minorEastAsia" w:cstheme="minorHAnsi"/>
            <w:kern w:val="0"/>
            <w14:ligatures w14:val="none"/>
          </w:rPr>
          <w:t>UMB</w:t>
        </w:r>
        <w:r w:rsidR="00394DCD" w:rsidRPr="00EA0C16">
          <w:rPr>
            <w:rStyle w:val="Hyperlink"/>
            <w:rFonts w:eastAsiaTheme="minorEastAsia" w:cstheme="minorHAnsi"/>
            <w:kern w:val="0"/>
            <w14:ligatures w14:val="none"/>
          </w:rPr>
          <w:t xml:space="preserve"> </w:t>
        </w:r>
        <w:r w:rsidR="00394DCD" w:rsidRPr="00EA0C16">
          <w:rPr>
            <w:rStyle w:val="Hyperlink"/>
            <w:rFonts w:eastAsiaTheme="minorEastAsia" w:cstheme="minorHAnsi"/>
            <w:kern w:val="0"/>
            <w14:ligatures w14:val="none"/>
          </w:rPr>
          <w:t>CURE</w:t>
        </w:r>
      </w:hyperlink>
      <w:r w:rsidR="00394DCD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program</w:t>
      </w:r>
      <w:r w:rsidR="00911890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394DCD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that began in 2015 to provide broad STEM enrichment and wraparound support to middle school students and their families from West Baltimore communities. </w:t>
      </w:r>
      <w:r w:rsidR="001D1698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Our</w:t>
      </w:r>
      <w:r w:rsidR="00394DCD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long</w:t>
      </w:r>
      <w:r w:rsidR="001D1698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-</w:t>
      </w:r>
      <w:r w:rsidR="00394DCD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term goal</w:t>
      </w:r>
      <w:r w:rsidR="001D1698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is to excite the next generation of researchers and caregivers about careers </w:t>
      </w:r>
      <w:r w:rsidR="00325F27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in STEM fields </w:t>
      </w:r>
      <w:r w:rsidR="001D1698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and provide them with experiences t</w:t>
      </w:r>
      <w:r w:rsidR="00325F27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hat</w:t>
      </w:r>
      <w:r w:rsidR="001D1698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foster their </w:t>
      </w:r>
      <w:r w:rsidR="001D1698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success </w:t>
      </w:r>
      <w:r w:rsidR="00CE063B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to</w:t>
      </w:r>
      <w:r w:rsidR="00325F27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ultimately </w:t>
      </w:r>
      <w:r w:rsidR="00CE063B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produce</w:t>
      </w:r>
      <w:r w:rsidR="00325F27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a biomedical workforce that reflects the diversity of our country.</w:t>
      </w:r>
    </w:p>
    <w:p w14:paraId="6A66457F" w14:textId="77777777" w:rsidR="0074687F" w:rsidRPr="00E74DDB" w:rsidRDefault="0074687F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10"/>
          <w:szCs w:val="10"/>
          <w:u w:val="single"/>
        </w:rPr>
      </w:pPr>
    </w:p>
    <w:p w14:paraId="3DF73B54" w14:textId="77777777" w:rsidR="00054689" w:rsidRPr="00E74DDB" w:rsidRDefault="0074687F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</w:pPr>
      <w:r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  <w:u w:val="single"/>
        </w:rPr>
        <w:t>Program Description and Teacher Roles:</w:t>
      </w:r>
    </w:p>
    <w:p w14:paraId="52D58980" w14:textId="3919C611" w:rsidR="00513DEF" w:rsidRDefault="00147B80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</w:pPr>
      <w:r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Selected teachers will commit to two years of participation with a minimum duration of 3 months/year (</w:t>
      </w:r>
      <w:r w:rsidR="00AA373D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comprised of </w:t>
      </w:r>
      <w:r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summer research and curriculum</w:t>
      </w:r>
      <w:r w:rsidR="00130BB1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/outreach</w:t>
      </w:r>
      <w:r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727F08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components</w:t>
      </w:r>
      <w:r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). </w:t>
      </w:r>
      <w:r w:rsidR="00D055A0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T</w:t>
      </w:r>
      <w:r w:rsidR="00325F27" w:rsidRP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eachers will be matched</w:t>
      </w:r>
      <w:r w:rsidR="00325F27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with UMGCCC faculty 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and a mentoring team to design</w:t>
      </w:r>
      <w:r w:rsidR="00FC559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and conduct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a summer </w:t>
      </w:r>
      <w:r w:rsidR="00325F27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research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project that is suitable for development into a </w:t>
      </w:r>
      <w:r w:rsidR="00D055A0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middle school (MS)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cancer research workshop</w:t>
      </w:r>
      <w:r w:rsidR="00B86C9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and community outreach education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. </w:t>
      </w:r>
      <w:r w:rsidR="00FC559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In addition to regular meetings with research mentoring teams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, teachers</w:t>
      </w:r>
      <w:r w:rsidR="00FC559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D740A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will meet with</w:t>
      </w:r>
      <w:r w:rsidR="00D055A0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the</w:t>
      </w:r>
      <w:r w:rsidR="0074687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D740AB" w:rsidRPr="0074687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UMB</w:t>
      </w:r>
      <w:r w:rsidR="0074687F" w:rsidRPr="0074687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CURE curriculum</w:t>
      </w:r>
      <w:r w:rsidR="00D055A0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coordinator </w:t>
      </w:r>
      <w:r w:rsidR="00FC559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for input on workshop</w:t>
      </w:r>
      <w:r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and outreach material</w:t>
      </w:r>
      <w:r w:rsidR="00FC559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development. Workshops will be implemented as part of the fall after-school curriculum</w:t>
      </w:r>
      <w:r w:rsidR="00D0458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. Teachers will </w:t>
      </w:r>
      <w:r w:rsidR="00F632C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also </w:t>
      </w:r>
      <w:r w:rsidR="00D0458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work with students to develop </w:t>
      </w:r>
      <w:r w:rsidR="00B86C9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community health information</w:t>
      </w:r>
      <w:r w:rsidR="00D0458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brochures</w:t>
      </w:r>
      <w:r w:rsidR="00B86C9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D0458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and presentations from workshop outcomes.</w:t>
      </w:r>
      <w:r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In the second summer, teachers have the option of remaining with their year 1 research mentor or changing</w:t>
      </w:r>
      <w:r w:rsidR="00A36C7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; there are </w:t>
      </w:r>
      <w:r w:rsidR="00F632C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benefits</w:t>
      </w:r>
      <w:r w:rsidR="00A36C7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to both </w:t>
      </w:r>
      <w:r w:rsidR="00F632C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options</w:t>
      </w:r>
      <w:r w:rsidR="00A36C7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so CATALYST leadership will work with teachers to </w:t>
      </w:r>
      <w:r w:rsidR="007D0A7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choose</w:t>
      </w:r>
      <w:r w:rsidR="00A36C7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4E53E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the</w:t>
      </w:r>
      <w:r w:rsidR="00A36C7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7D0A7E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path </w:t>
      </w:r>
      <w:r w:rsidR="00A36C7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that best aligns with their goals.</w:t>
      </w:r>
    </w:p>
    <w:p w14:paraId="4DA748B5" w14:textId="73D25D59" w:rsidR="00325F27" w:rsidRPr="0074687F" w:rsidRDefault="00513DEF" w:rsidP="004E53EB">
      <w:pPr>
        <w:ind w:firstLine="360"/>
        <w:jc w:val="both"/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</w:pPr>
      <w:r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In addition to research and curriculum development, teachers </w:t>
      </w:r>
      <w:r w:rsidR="002C0D2F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will </w:t>
      </w:r>
      <w:r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have the opportunity to participate in a robust profile of professional development, networking and educational modules that are part of </w:t>
      </w:r>
      <w:r w:rsidR="00F74640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the</w:t>
      </w:r>
      <w:r w:rsidR="00E74DDB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UM School of Medicine</w:t>
      </w:r>
      <w:r w:rsidR="00F74640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Office of Student Research summer programs. CATALYST leadership will work with teachers and school administrators to </w:t>
      </w:r>
      <w:r w:rsidR="00054689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approve CEU credit for participation in these activities.</w:t>
      </w:r>
      <w:r w:rsidR="00147B80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14:paraId="508737A4" w14:textId="77777777" w:rsidR="0074687F" w:rsidRPr="00F33D3C" w:rsidRDefault="0074687F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10"/>
          <w:szCs w:val="10"/>
        </w:rPr>
      </w:pPr>
    </w:p>
    <w:p w14:paraId="6279A4EB" w14:textId="06F4317F" w:rsidR="0074687F" w:rsidRDefault="00EA0C16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24"/>
          <w:szCs w:val="24"/>
          <w:u w:val="single"/>
        </w:rPr>
      </w:pPr>
      <w:r>
        <w:rPr>
          <w:rStyle w:val="StyleFormInstructions8ptChar"/>
          <w:rFonts w:asciiTheme="minorHAnsi" w:eastAsiaTheme="minorEastAsia" w:hAnsiTheme="minorHAnsi" w:cstheme="minorHAnsi"/>
          <w:sz w:val="24"/>
          <w:szCs w:val="24"/>
          <w:u w:val="single"/>
        </w:rPr>
        <w:t xml:space="preserve">Program and </w:t>
      </w:r>
      <w:r w:rsidR="0074687F" w:rsidRPr="0074687F">
        <w:rPr>
          <w:rStyle w:val="StyleFormInstructions8ptChar"/>
          <w:rFonts w:asciiTheme="minorHAnsi" w:eastAsiaTheme="minorEastAsia" w:hAnsiTheme="minorHAnsi" w:cstheme="minorHAnsi"/>
          <w:sz w:val="24"/>
          <w:szCs w:val="24"/>
          <w:u w:val="single"/>
        </w:rPr>
        <w:t>Research Site:</w:t>
      </w:r>
    </w:p>
    <w:p w14:paraId="2609F607" w14:textId="2B8AE741" w:rsidR="00911890" w:rsidRPr="004E53EB" w:rsidRDefault="00EA0C16" w:rsidP="004E53EB">
      <w:pPr>
        <w:pStyle w:val="ListParagraph"/>
        <w:tabs>
          <w:tab w:val="left" w:pos="360"/>
        </w:tabs>
        <w:ind w:left="0"/>
        <w:jc w:val="both"/>
        <w:rPr>
          <w:rFonts w:cstheme="minorHAnsi"/>
        </w:rPr>
      </w:pPr>
      <w:r w:rsidRPr="00BE3504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The UMGCCC is part of the UM Medical Center located on the University of Maryland Baltimore (UMB) campus. UMB is home to the </w:t>
      </w:r>
      <w:r w:rsidRPr="00BE3504">
        <w:rPr>
          <w:rFonts w:eastAsia="SimSun" w:cstheme="minorHAnsi"/>
        </w:rPr>
        <w:t>schools of Medicine, Pharmacy, Dentistry, Nursing, Social Work and Law as well as</w:t>
      </w:r>
      <w:r w:rsidR="00911890" w:rsidRPr="00BE3504">
        <w:rPr>
          <w:rFonts w:eastAsia="SimSun" w:cstheme="minorHAnsi"/>
        </w:rPr>
        <w:t xml:space="preserve"> world class</w:t>
      </w:r>
      <w:r w:rsidR="00BE3504" w:rsidRPr="00BE3504">
        <w:rPr>
          <w:rFonts w:eastAsia="SimSun" w:cstheme="minorHAnsi"/>
        </w:rPr>
        <w:t xml:space="preserve"> research institutes in areas including</w:t>
      </w:r>
      <w:r w:rsidR="00911890" w:rsidRPr="00BE3504">
        <w:rPr>
          <w:rFonts w:eastAsia="SimSun" w:cstheme="minorHAnsi"/>
        </w:rPr>
        <w:t xml:space="preserve"> genomics, human </w:t>
      </w:r>
      <w:proofErr w:type="gramStart"/>
      <w:r w:rsidR="00911890" w:rsidRPr="00BE3504">
        <w:rPr>
          <w:rFonts w:eastAsia="SimSun" w:cstheme="minorHAnsi"/>
        </w:rPr>
        <w:t>virology</w:t>
      </w:r>
      <w:proofErr w:type="gramEnd"/>
      <w:r w:rsidR="00911890" w:rsidRPr="00BE3504">
        <w:rPr>
          <w:rFonts w:eastAsia="SimSun" w:cstheme="minorHAnsi"/>
        </w:rPr>
        <w:t xml:space="preserve"> and vaccine development</w:t>
      </w:r>
      <w:r w:rsidR="00BE3504" w:rsidRPr="00BE3504">
        <w:rPr>
          <w:rFonts w:eastAsia="SimSun" w:cstheme="minorHAnsi"/>
        </w:rPr>
        <w:t>. T</w:t>
      </w:r>
      <w:r w:rsidR="00911890" w:rsidRPr="00BE3504">
        <w:rPr>
          <w:rFonts w:eastAsia="SimSun" w:cstheme="minorHAnsi"/>
        </w:rPr>
        <w:t>hese collective institutions</w:t>
      </w:r>
      <w:r w:rsidR="00BE3504" w:rsidRPr="00BE3504">
        <w:rPr>
          <w:rFonts w:eastAsia="SimSun" w:cstheme="minorHAnsi"/>
        </w:rPr>
        <w:t xml:space="preserve"> </w:t>
      </w:r>
      <w:r w:rsidR="00911890" w:rsidRPr="00BE3504">
        <w:rPr>
          <w:rFonts w:eastAsia="SimSun" w:cstheme="minorHAnsi"/>
        </w:rPr>
        <w:t xml:space="preserve">bring together state-of-the-art research and clinical facilities, excellence in education, </w:t>
      </w:r>
      <w:r w:rsidR="00911890" w:rsidRPr="00BE3504">
        <w:rPr>
          <w:rFonts w:cstheme="minorHAnsi"/>
          <w:color w:val="000000"/>
        </w:rPr>
        <w:t>community service, and outstanding faculty and students</w:t>
      </w:r>
      <w:r w:rsidR="00BE3504">
        <w:rPr>
          <w:rFonts w:cstheme="minorHAnsi"/>
          <w:color w:val="000000"/>
        </w:rPr>
        <w:t>.</w:t>
      </w:r>
      <w:r w:rsidR="004E53EB">
        <w:rPr>
          <w:rFonts w:cstheme="minorHAnsi"/>
          <w:color w:val="000000"/>
        </w:rPr>
        <w:t xml:space="preserve"> Teachers will have access to this rich array of resources that</w:t>
      </w:r>
      <w:r w:rsidR="00BE3504" w:rsidRPr="00BE3504">
        <w:rPr>
          <w:rFonts w:cstheme="minorHAnsi"/>
          <w:color w:val="000000"/>
        </w:rPr>
        <w:t xml:space="preserve"> provide an ideal setting</w:t>
      </w:r>
      <w:r w:rsidR="004E53EB">
        <w:rPr>
          <w:rFonts w:cstheme="minorHAnsi"/>
          <w:color w:val="000000"/>
        </w:rPr>
        <w:t xml:space="preserve"> for both teacher </w:t>
      </w:r>
      <w:r w:rsidR="004E53EB" w:rsidRPr="004E53EB">
        <w:rPr>
          <w:rFonts w:cstheme="minorHAnsi"/>
          <w:color w:val="000000"/>
        </w:rPr>
        <w:t xml:space="preserve">research and to </w:t>
      </w:r>
      <w:r w:rsidR="00911890" w:rsidRPr="004E53EB">
        <w:rPr>
          <w:rFonts w:cstheme="minorHAnsi"/>
          <w:color w:val="000000"/>
        </w:rPr>
        <w:t>inspire CATALYST scholars about cancer-focused biomedical and health science careers.</w:t>
      </w:r>
    </w:p>
    <w:p w14:paraId="206B9739" w14:textId="77777777" w:rsidR="0074687F" w:rsidRPr="00F33D3C" w:rsidRDefault="0074687F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10"/>
          <w:szCs w:val="10"/>
          <w:u w:val="single"/>
        </w:rPr>
      </w:pPr>
    </w:p>
    <w:p w14:paraId="24F9B17D" w14:textId="46C27793" w:rsidR="0074687F" w:rsidRDefault="00FC559F" w:rsidP="004E53EB">
      <w:pPr>
        <w:jc w:val="both"/>
        <w:rPr>
          <w:rStyle w:val="StyleFormInstructions8ptChar"/>
          <w:rFonts w:asciiTheme="minorHAnsi" w:eastAsiaTheme="minorEastAsia" w:hAnsiTheme="minorHAnsi" w:cstheme="minorHAnsi"/>
          <w:sz w:val="24"/>
          <w:szCs w:val="24"/>
          <w:u w:val="single"/>
        </w:rPr>
      </w:pPr>
      <w:r>
        <w:rPr>
          <w:rStyle w:val="StyleFormInstructions8ptChar"/>
          <w:rFonts w:asciiTheme="minorHAnsi" w:eastAsiaTheme="minorEastAsia" w:hAnsiTheme="minorHAnsi" w:cstheme="minorHAnsi"/>
          <w:sz w:val="24"/>
          <w:szCs w:val="24"/>
          <w:u w:val="single"/>
        </w:rPr>
        <w:t xml:space="preserve">Duration and </w:t>
      </w:r>
      <w:r w:rsidR="0074687F" w:rsidRPr="0074687F">
        <w:rPr>
          <w:rStyle w:val="StyleFormInstructions8ptChar"/>
          <w:rFonts w:asciiTheme="minorHAnsi" w:eastAsiaTheme="minorEastAsia" w:hAnsiTheme="minorHAnsi" w:cstheme="minorHAnsi"/>
          <w:sz w:val="24"/>
          <w:szCs w:val="24"/>
          <w:u w:val="single"/>
        </w:rPr>
        <w:t>Compensation:</w:t>
      </w:r>
    </w:p>
    <w:p w14:paraId="0FF40E34" w14:textId="5C4C3796" w:rsidR="00054689" w:rsidRPr="00054689" w:rsidRDefault="00054689" w:rsidP="004E53EB">
      <w:pPr>
        <w:jc w:val="both"/>
        <w:rPr>
          <w:rFonts w:ascii="Arial" w:hAnsi="Arial" w:cs="Arial"/>
        </w:rPr>
      </w:pPr>
      <w:r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 xml:space="preserve">Teachers are required to commit to two years in CATALYST with a minimum participation of 3 months/year. Teachers will be compensated $900/week and </w:t>
      </w:r>
      <w:r w:rsidR="00602416">
        <w:rPr>
          <w:rStyle w:val="StyleFormInstructions8ptChar"/>
          <w:rFonts w:asciiTheme="minorHAnsi" w:eastAsiaTheme="minorEastAsia" w:hAnsiTheme="minorHAnsi" w:cstheme="minorHAnsi"/>
          <w:sz w:val="24"/>
          <w:szCs w:val="24"/>
        </w:rPr>
        <w:t>can gain CEU credits for participation.</w:t>
      </w:r>
    </w:p>
    <w:p w14:paraId="45942AE5" w14:textId="77777777" w:rsidR="00C860C9" w:rsidRPr="00F33D3C" w:rsidRDefault="00C860C9" w:rsidP="004E53EB">
      <w:pPr>
        <w:jc w:val="both"/>
        <w:rPr>
          <w:rFonts w:cstheme="minorHAnsi"/>
          <w:sz w:val="10"/>
          <w:szCs w:val="10"/>
          <w:u w:val="single"/>
        </w:rPr>
      </w:pPr>
    </w:p>
    <w:p w14:paraId="65B9EAD3" w14:textId="287285BB" w:rsidR="002C0D2F" w:rsidRPr="00F33D3C" w:rsidRDefault="0074687F" w:rsidP="004E53EB">
      <w:pPr>
        <w:jc w:val="both"/>
        <w:rPr>
          <w:rFonts w:cstheme="minorHAnsi"/>
          <w:u w:val="single"/>
        </w:rPr>
      </w:pPr>
      <w:r w:rsidRPr="00F33D3C">
        <w:rPr>
          <w:rFonts w:cstheme="minorHAnsi"/>
          <w:u w:val="single"/>
        </w:rPr>
        <w:t>How to Apply</w:t>
      </w:r>
      <w:r w:rsidR="007D0A7E" w:rsidRPr="00F33D3C">
        <w:rPr>
          <w:rFonts w:cstheme="minorHAnsi"/>
          <w:u w:val="single"/>
        </w:rPr>
        <w:t xml:space="preserve"> and Eligibility</w:t>
      </w:r>
      <w:r w:rsidRPr="00F33D3C">
        <w:rPr>
          <w:rFonts w:cstheme="minorHAnsi"/>
          <w:u w:val="single"/>
        </w:rPr>
        <w:t>:</w:t>
      </w:r>
    </w:p>
    <w:p w14:paraId="7D1407B5" w14:textId="0D3F6B52" w:rsidR="00C860C9" w:rsidRPr="00E74DDB" w:rsidRDefault="007D0A7E" w:rsidP="004E53EB">
      <w:pPr>
        <w:jc w:val="both"/>
        <w:rPr>
          <w:rFonts w:cstheme="minorHAnsi"/>
        </w:rPr>
      </w:pPr>
      <w:r w:rsidRPr="00F33D3C">
        <w:rPr>
          <w:rFonts w:cstheme="minorHAnsi"/>
        </w:rPr>
        <w:t xml:space="preserve">Current MS and HS teachers are eligible to apply. </w:t>
      </w:r>
      <w:proofErr w:type="spellStart"/>
      <w:r w:rsidR="005926D2">
        <w:rPr>
          <w:rFonts w:cstheme="minorHAnsi"/>
        </w:rPr>
        <w:t>U</w:t>
      </w:r>
      <w:r w:rsidRPr="00F33D3C">
        <w:rPr>
          <w:rFonts w:cstheme="minorHAnsi"/>
        </w:rPr>
        <w:t>pperclass</w:t>
      </w:r>
      <w:proofErr w:type="spellEnd"/>
      <w:r w:rsidRPr="00F33D3C">
        <w:rPr>
          <w:rFonts w:cstheme="minorHAnsi"/>
        </w:rPr>
        <w:t xml:space="preserve"> undergraduate</w:t>
      </w:r>
      <w:r w:rsidR="00DA4C25">
        <w:rPr>
          <w:rFonts w:cstheme="minorHAnsi"/>
        </w:rPr>
        <w:t xml:space="preserve"> Education majors</w:t>
      </w:r>
      <w:r w:rsidRPr="00F33D3C">
        <w:rPr>
          <w:rFonts w:cstheme="minorHAnsi"/>
        </w:rPr>
        <w:t xml:space="preserve"> or </w:t>
      </w:r>
      <w:r w:rsidR="00DA4C25">
        <w:rPr>
          <w:rFonts w:cstheme="minorHAnsi"/>
        </w:rPr>
        <w:t xml:space="preserve">Education </w:t>
      </w:r>
      <w:r w:rsidRPr="00F33D3C">
        <w:rPr>
          <w:rFonts w:cstheme="minorHAnsi"/>
        </w:rPr>
        <w:t xml:space="preserve">graduate students </w:t>
      </w:r>
      <w:r w:rsidR="00F33D3C" w:rsidRPr="00F33D3C">
        <w:rPr>
          <w:rFonts w:cstheme="minorHAnsi"/>
        </w:rPr>
        <w:t xml:space="preserve">are </w:t>
      </w:r>
      <w:r w:rsidR="005926D2">
        <w:rPr>
          <w:rFonts w:cstheme="minorHAnsi"/>
        </w:rPr>
        <w:t xml:space="preserve">also </w:t>
      </w:r>
      <w:r w:rsidR="00F33D3C" w:rsidRPr="00F33D3C">
        <w:rPr>
          <w:rFonts w:cstheme="minorHAnsi"/>
        </w:rPr>
        <w:t xml:space="preserve">encouraged to apply. </w:t>
      </w:r>
      <w:r w:rsidR="005926D2">
        <w:rPr>
          <w:rFonts w:cstheme="minorHAnsi"/>
        </w:rPr>
        <w:t xml:space="preserve">Experience working with Baltimore City Middle School students is preferred. </w:t>
      </w:r>
      <w:r w:rsidRPr="00F33D3C">
        <w:rPr>
          <w:rFonts w:cstheme="minorHAnsi"/>
        </w:rPr>
        <w:t xml:space="preserve">Please complete the online </w:t>
      </w:r>
      <w:hyperlink r:id="rId6" w:history="1">
        <w:r w:rsidR="0006442E" w:rsidRPr="0006442E">
          <w:rPr>
            <w:rStyle w:val="Hyperlink"/>
            <w:rFonts w:cstheme="minorHAnsi"/>
          </w:rPr>
          <w:t xml:space="preserve">CATALYST teacher </w:t>
        </w:r>
        <w:r w:rsidRPr="0006442E">
          <w:rPr>
            <w:rStyle w:val="Hyperlink"/>
            <w:rFonts w:cstheme="minorHAnsi"/>
          </w:rPr>
          <w:t>a</w:t>
        </w:r>
        <w:r w:rsidRPr="0006442E">
          <w:rPr>
            <w:rStyle w:val="Hyperlink"/>
            <w:rFonts w:cstheme="minorHAnsi"/>
          </w:rPr>
          <w:t>p</w:t>
        </w:r>
        <w:r w:rsidRPr="0006442E">
          <w:rPr>
            <w:rStyle w:val="Hyperlink"/>
            <w:rFonts w:cstheme="minorHAnsi"/>
          </w:rPr>
          <w:t>plication</w:t>
        </w:r>
      </w:hyperlink>
      <w:r w:rsidR="00F33D3C" w:rsidRPr="00F33D3C">
        <w:rPr>
          <w:rFonts w:cstheme="minorHAnsi"/>
        </w:rPr>
        <w:t>. Applications will be reviewed by CATALYST leadership. Contact Dr. Bret Hassel with any questions (bhassel@som.umaryland.edu).</w:t>
      </w:r>
    </w:p>
    <w:sectPr w:rsidR="00C860C9" w:rsidRPr="00E74DDB" w:rsidSect="00873B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4D"/>
    <w:rsid w:val="000032BE"/>
    <w:rsid w:val="00054689"/>
    <w:rsid w:val="0006442E"/>
    <w:rsid w:val="00130BB1"/>
    <w:rsid w:val="00147B80"/>
    <w:rsid w:val="001D1698"/>
    <w:rsid w:val="001E097C"/>
    <w:rsid w:val="002C0D2F"/>
    <w:rsid w:val="00325F27"/>
    <w:rsid w:val="00394DCD"/>
    <w:rsid w:val="00407A3F"/>
    <w:rsid w:val="004E53EB"/>
    <w:rsid w:val="00513DEF"/>
    <w:rsid w:val="005926D2"/>
    <w:rsid w:val="00596C15"/>
    <w:rsid w:val="00602416"/>
    <w:rsid w:val="00727F08"/>
    <w:rsid w:val="0074687F"/>
    <w:rsid w:val="00756FA6"/>
    <w:rsid w:val="0076394A"/>
    <w:rsid w:val="007D0A7E"/>
    <w:rsid w:val="007D77A3"/>
    <w:rsid w:val="00800BA1"/>
    <w:rsid w:val="00873B4D"/>
    <w:rsid w:val="00911890"/>
    <w:rsid w:val="00950005"/>
    <w:rsid w:val="00A36C74"/>
    <w:rsid w:val="00AA373D"/>
    <w:rsid w:val="00B86C9E"/>
    <w:rsid w:val="00BE3504"/>
    <w:rsid w:val="00BE614C"/>
    <w:rsid w:val="00C17D1F"/>
    <w:rsid w:val="00C860C9"/>
    <w:rsid w:val="00CE063B"/>
    <w:rsid w:val="00D04584"/>
    <w:rsid w:val="00D055A0"/>
    <w:rsid w:val="00D740AB"/>
    <w:rsid w:val="00DA4C25"/>
    <w:rsid w:val="00E74DDB"/>
    <w:rsid w:val="00E90E08"/>
    <w:rsid w:val="00EA0C16"/>
    <w:rsid w:val="00EE421B"/>
    <w:rsid w:val="00F33D3C"/>
    <w:rsid w:val="00F632CE"/>
    <w:rsid w:val="00F74640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332D5"/>
  <w15:chartTrackingRefBased/>
  <w15:docId w15:val="{953B3263-0083-DB40-A91B-BDE86357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ormInstructions8pt">
    <w:name w:val="Style Form Instructions + 8 pt"/>
    <w:basedOn w:val="Normal"/>
    <w:link w:val="StyleFormInstructions8ptChar"/>
    <w:rsid w:val="00C17D1F"/>
    <w:pPr>
      <w:tabs>
        <w:tab w:val="left" w:pos="252"/>
      </w:tabs>
      <w:autoSpaceDE w:val="0"/>
      <w:autoSpaceDN w:val="0"/>
      <w:spacing w:before="20"/>
      <w:jc w:val="both"/>
    </w:pPr>
    <w:rPr>
      <w:rFonts w:ascii="Arial" w:eastAsia="Times New Roman" w:hAnsi="Arial" w:cs="Arial"/>
      <w:kern w:val="0"/>
      <w:sz w:val="16"/>
      <w:szCs w:val="14"/>
      <w14:ligatures w14:val="none"/>
    </w:rPr>
  </w:style>
  <w:style w:type="character" w:customStyle="1" w:styleId="StyleFormInstructions8ptChar">
    <w:name w:val="Style Form Instructions + 8 pt Char"/>
    <w:link w:val="StyleFormInstructions8pt"/>
    <w:rsid w:val="00C17D1F"/>
    <w:rPr>
      <w:rFonts w:ascii="Arial" w:eastAsia="Times New Roman" w:hAnsi="Arial" w:cs="Arial"/>
      <w:kern w:val="0"/>
      <w:sz w:val="16"/>
      <w:szCs w:val="14"/>
      <w14:ligatures w14:val="none"/>
    </w:rPr>
  </w:style>
  <w:style w:type="character" w:customStyle="1" w:styleId="apple-converted-space">
    <w:name w:val="apple-converted-space"/>
    <w:basedOn w:val="DefaultParagraphFont"/>
    <w:rsid w:val="00C17D1F"/>
  </w:style>
  <w:style w:type="character" w:styleId="Hyperlink">
    <w:name w:val="Hyperlink"/>
    <w:basedOn w:val="DefaultParagraphFont"/>
    <w:uiPriority w:val="99"/>
    <w:unhideWhenUsed/>
    <w:rsid w:val="001D1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6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890"/>
    <w:pPr>
      <w:ind w:left="720"/>
      <w:contextualSpacing/>
    </w:pPr>
    <w:rPr>
      <w:rFonts w:eastAsiaTheme="minorEastAsia"/>
      <w:kern w:val="0"/>
      <w:lang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4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ining.rlogx.com/project/99C4C33211BE57B97A2A11A8B8F055FA" TargetMode="External"/><Relationship Id="rId5" Type="http://schemas.openxmlformats.org/officeDocument/2006/relationships/hyperlink" Target="https://www.umaryland.edu/cure-scholars" TargetMode="External"/><Relationship Id="rId4" Type="http://schemas.openxmlformats.org/officeDocument/2006/relationships/hyperlink" Target="https://www.umms.org/umgc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Hassel, Bret</dc:creator>
  <cp:keywords/>
  <dc:description/>
  <cp:lastModifiedBy>Hassel, Bret</cp:lastModifiedBy>
  <cp:revision>3</cp:revision>
  <dcterms:created xsi:type="dcterms:W3CDTF">2023-10-17T15:19:00Z</dcterms:created>
  <dcterms:modified xsi:type="dcterms:W3CDTF">2023-10-17T15:45:00Z</dcterms:modified>
  <cp:category/>
</cp:coreProperties>
</file>