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4427" w14:textId="37081224" w:rsidR="00E9472A" w:rsidRPr="005B2A30" w:rsidRDefault="00686166">
      <w:pPr>
        <w:rPr>
          <w:b/>
          <w:bCs/>
          <w:sz w:val="22"/>
          <w:szCs w:val="22"/>
        </w:rPr>
      </w:pPr>
      <w:r w:rsidRPr="005B2A30">
        <w:rPr>
          <w:b/>
          <w:sz w:val="22"/>
          <w:szCs w:val="22"/>
        </w:rPr>
        <w:t xml:space="preserve">Administrative Supplements for the NCI P30 Cancer Center Support Grants </w:t>
      </w:r>
      <w:r w:rsidR="00B11DFF" w:rsidRPr="005B2A30">
        <w:rPr>
          <w:b/>
          <w:bCs/>
          <w:sz w:val="22"/>
          <w:szCs w:val="22"/>
        </w:rPr>
        <w:t>to determine patterns of cannabis use among cancer patients</w:t>
      </w:r>
    </w:p>
    <w:p w14:paraId="22874F28" w14:textId="77777777" w:rsidR="00B11DFF" w:rsidRPr="005B2A30" w:rsidRDefault="00B11DFF">
      <w:pPr>
        <w:rPr>
          <w:sz w:val="22"/>
          <w:szCs w:val="22"/>
        </w:rPr>
      </w:pPr>
    </w:p>
    <w:p w14:paraId="3BF473D8" w14:textId="77777777" w:rsidR="00B11DFF" w:rsidRPr="005B2A30" w:rsidRDefault="00B11DFF">
      <w:pPr>
        <w:rPr>
          <w:b/>
          <w:bCs/>
          <w:sz w:val="22"/>
          <w:szCs w:val="22"/>
        </w:rPr>
      </w:pPr>
      <w:r w:rsidRPr="005B2A30">
        <w:rPr>
          <w:b/>
          <w:bCs/>
          <w:sz w:val="22"/>
          <w:szCs w:val="22"/>
        </w:rPr>
        <w:t>Background</w:t>
      </w:r>
    </w:p>
    <w:p w14:paraId="2C0CF5CB" w14:textId="581F8D6A" w:rsidR="007D6EA8" w:rsidRPr="005B2A30" w:rsidRDefault="00FE38FC" w:rsidP="006A5FF2">
      <w:pPr>
        <w:rPr>
          <w:sz w:val="22"/>
          <w:szCs w:val="22"/>
        </w:rPr>
      </w:pPr>
      <w:r w:rsidRPr="005B2A30">
        <w:rPr>
          <w:sz w:val="22"/>
          <w:szCs w:val="22"/>
        </w:rPr>
        <w:t xml:space="preserve">In 2018, 43.5 million people aged 12 years or older </w:t>
      </w:r>
      <w:r w:rsidR="009955E5" w:rsidRPr="005B2A30">
        <w:rPr>
          <w:sz w:val="22"/>
          <w:szCs w:val="22"/>
        </w:rPr>
        <w:t xml:space="preserve">in the United States (US) </w:t>
      </w:r>
      <w:r w:rsidRPr="005B2A30">
        <w:rPr>
          <w:sz w:val="22"/>
          <w:szCs w:val="22"/>
        </w:rPr>
        <w:t>used cannabis (marijuana) in the past year</w:t>
      </w:r>
      <w:r w:rsidRPr="005B2A30">
        <w:rPr>
          <w:rStyle w:val="FootnoteReference"/>
          <w:sz w:val="22"/>
          <w:szCs w:val="22"/>
        </w:rPr>
        <w:footnoteReference w:id="1"/>
      </w:r>
      <w:r w:rsidRPr="005B2A30">
        <w:rPr>
          <w:sz w:val="22"/>
          <w:szCs w:val="22"/>
        </w:rPr>
        <w:t xml:space="preserve">. </w:t>
      </w:r>
      <w:r w:rsidR="00BB4D04" w:rsidRPr="005B2A30">
        <w:rPr>
          <w:sz w:val="22"/>
          <w:szCs w:val="22"/>
        </w:rPr>
        <w:t xml:space="preserve">The </w:t>
      </w:r>
      <w:r w:rsidR="00601D81" w:rsidRPr="005B2A30">
        <w:rPr>
          <w:sz w:val="22"/>
          <w:szCs w:val="22"/>
        </w:rPr>
        <w:t>legal landscape</w:t>
      </w:r>
      <w:r w:rsidR="00BB4D04" w:rsidRPr="005B2A30">
        <w:rPr>
          <w:sz w:val="22"/>
          <w:szCs w:val="22"/>
        </w:rPr>
        <w:t xml:space="preserve"> of </w:t>
      </w:r>
      <w:r w:rsidRPr="005B2A30">
        <w:rPr>
          <w:sz w:val="22"/>
          <w:szCs w:val="22"/>
        </w:rPr>
        <w:t xml:space="preserve">medical and recreational </w:t>
      </w:r>
      <w:r w:rsidR="00BB4D04" w:rsidRPr="005B2A30">
        <w:rPr>
          <w:sz w:val="22"/>
          <w:szCs w:val="22"/>
        </w:rPr>
        <w:t xml:space="preserve">cannabis use </w:t>
      </w:r>
      <w:r w:rsidR="00F141DA" w:rsidRPr="005B2A30">
        <w:rPr>
          <w:sz w:val="22"/>
          <w:szCs w:val="22"/>
        </w:rPr>
        <w:t xml:space="preserve">is rapidly evolving with wide variation in </w:t>
      </w:r>
      <w:r w:rsidR="00871B0D" w:rsidRPr="005B2A30">
        <w:rPr>
          <w:sz w:val="22"/>
          <w:szCs w:val="22"/>
        </w:rPr>
        <w:t xml:space="preserve">state </w:t>
      </w:r>
      <w:r w:rsidR="00F141DA" w:rsidRPr="005B2A30">
        <w:rPr>
          <w:sz w:val="22"/>
          <w:szCs w:val="22"/>
        </w:rPr>
        <w:t xml:space="preserve">policies. </w:t>
      </w:r>
      <w:r w:rsidR="00BB4D04" w:rsidRPr="005B2A30">
        <w:rPr>
          <w:sz w:val="22"/>
          <w:szCs w:val="22"/>
        </w:rPr>
        <w:t xml:space="preserve">The available </w:t>
      </w:r>
      <w:r w:rsidRPr="005B2A30">
        <w:rPr>
          <w:sz w:val="22"/>
          <w:szCs w:val="22"/>
        </w:rPr>
        <w:t xml:space="preserve">delivery methods </w:t>
      </w:r>
      <w:r w:rsidR="00BB4D04" w:rsidRPr="005B2A30">
        <w:rPr>
          <w:sz w:val="22"/>
          <w:szCs w:val="22"/>
        </w:rPr>
        <w:t>of cannabis ha</w:t>
      </w:r>
      <w:r w:rsidR="00094AD3" w:rsidRPr="005B2A30">
        <w:rPr>
          <w:sz w:val="22"/>
          <w:szCs w:val="22"/>
        </w:rPr>
        <w:t>ve</w:t>
      </w:r>
      <w:r w:rsidR="00BB4D04" w:rsidRPr="005B2A30">
        <w:rPr>
          <w:sz w:val="22"/>
          <w:szCs w:val="22"/>
        </w:rPr>
        <w:t xml:space="preserve"> also undergone dramatic changes</w:t>
      </w:r>
      <w:r w:rsidR="00F141DA" w:rsidRPr="005B2A30">
        <w:rPr>
          <w:sz w:val="22"/>
          <w:szCs w:val="22"/>
        </w:rPr>
        <w:t xml:space="preserve"> a</w:t>
      </w:r>
      <w:r w:rsidR="001B3C58" w:rsidRPr="005B2A30">
        <w:rPr>
          <w:sz w:val="22"/>
          <w:szCs w:val="22"/>
        </w:rPr>
        <w:t>nd include edible</w:t>
      </w:r>
      <w:r w:rsidR="00601D81" w:rsidRPr="005B2A30">
        <w:rPr>
          <w:sz w:val="22"/>
          <w:szCs w:val="22"/>
        </w:rPr>
        <w:t>s</w:t>
      </w:r>
      <w:r w:rsidR="001B3C58" w:rsidRPr="005B2A30">
        <w:rPr>
          <w:sz w:val="22"/>
          <w:szCs w:val="22"/>
        </w:rPr>
        <w:t xml:space="preserve">, </w:t>
      </w:r>
      <w:r w:rsidR="00E30A6A" w:rsidRPr="005B2A30">
        <w:rPr>
          <w:sz w:val="22"/>
          <w:szCs w:val="22"/>
        </w:rPr>
        <w:t>oil</w:t>
      </w:r>
      <w:r w:rsidR="00601D81" w:rsidRPr="005B2A30">
        <w:rPr>
          <w:sz w:val="22"/>
          <w:szCs w:val="22"/>
        </w:rPr>
        <w:t>s</w:t>
      </w:r>
      <w:r w:rsidR="002C495D" w:rsidRPr="005B2A30">
        <w:rPr>
          <w:sz w:val="22"/>
          <w:szCs w:val="22"/>
        </w:rPr>
        <w:t>, tincture</w:t>
      </w:r>
      <w:r w:rsidR="00601D81" w:rsidRPr="005B2A30">
        <w:rPr>
          <w:sz w:val="22"/>
          <w:szCs w:val="22"/>
        </w:rPr>
        <w:t>s</w:t>
      </w:r>
      <w:r w:rsidR="001B67E2" w:rsidRPr="005B2A30">
        <w:rPr>
          <w:sz w:val="22"/>
          <w:szCs w:val="22"/>
        </w:rPr>
        <w:t xml:space="preserve">, </w:t>
      </w:r>
      <w:r w:rsidR="001B3C58" w:rsidRPr="005B2A30">
        <w:rPr>
          <w:sz w:val="22"/>
          <w:szCs w:val="22"/>
        </w:rPr>
        <w:t>topical</w:t>
      </w:r>
      <w:r w:rsidR="007E5D9B" w:rsidRPr="005B2A30">
        <w:rPr>
          <w:sz w:val="22"/>
          <w:szCs w:val="22"/>
        </w:rPr>
        <w:t>s</w:t>
      </w:r>
      <w:r w:rsidR="001B3C58" w:rsidRPr="005B2A30">
        <w:rPr>
          <w:sz w:val="22"/>
          <w:szCs w:val="22"/>
        </w:rPr>
        <w:t xml:space="preserve">, and inhaled forms. </w:t>
      </w:r>
      <w:r w:rsidR="00A66A46" w:rsidRPr="005B2A30">
        <w:rPr>
          <w:sz w:val="22"/>
          <w:szCs w:val="22"/>
        </w:rPr>
        <w:t>Vaping</w:t>
      </w:r>
      <w:r w:rsidRPr="005B2A30">
        <w:rPr>
          <w:sz w:val="22"/>
          <w:szCs w:val="22"/>
        </w:rPr>
        <w:t xml:space="preserve"> tetrahydrocannabinol (THC), the psychoactive cannabinoid </w:t>
      </w:r>
      <w:r w:rsidR="00A66A46" w:rsidRPr="005B2A30">
        <w:rPr>
          <w:sz w:val="22"/>
          <w:szCs w:val="22"/>
        </w:rPr>
        <w:t>in</w:t>
      </w:r>
      <w:r w:rsidRPr="005B2A30">
        <w:rPr>
          <w:sz w:val="22"/>
          <w:szCs w:val="22"/>
        </w:rPr>
        <w:t xml:space="preserve"> cannabis, </w:t>
      </w:r>
      <w:r w:rsidR="001B3C58" w:rsidRPr="005B2A30">
        <w:rPr>
          <w:sz w:val="22"/>
          <w:szCs w:val="22"/>
        </w:rPr>
        <w:t>has been implicated in the cause of severe respiratory illness</w:t>
      </w:r>
      <w:r w:rsidR="008239FB">
        <w:rPr>
          <w:rStyle w:val="FootnoteReference"/>
          <w:sz w:val="22"/>
          <w:szCs w:val="22"/>
        </w:rPr>
        <w:footnoteReference w:id="2"/>
      </w:r>
      <w:r w:rsidR="001B3C58" w:rsidRPr="005B2A30">
        <w:rPr>
          <w:sz w:val="22"/>
          <w:szCs w:val="22"/>
        </w:rPr>
        <w:t xml:space="preserve">. </w:t>
      </w:r>
      <w:r w:rsidR="006A5FF2" w:rsidRPr="005B2A30">
        <w:rPr>
          <w:sz w:val="22"/>
          <w:szCs w:val="22"/>
        </w:rPr>
        <w:t xml:space="preserve">Consequently, </w:t>
      </w:r>
      <w:r w:rsidR="00531F72" w:rsidRPr="005B2A30">
        <w:rPr>
          <w:sz w:val="22"/>
          <w:szCs w:val="22"/>
        </w:rPr>
        <w:t xml:space="preserve">state-based </w:t>
      </w:r>
      <w:r w:rsidR="006A5FF2" w:rsidRPr="005B2A30">
        <w:rPr>
          <w:sz w:val="22"/>
          <w:szCs w:val="22"/>
        </w:rPr>
        <w:t>policy changes are taking place at a time when research on the potential beneficial or adverse health effects of cannabis use and the</w:t>
      </w:r>
      <w:r w:rsidR="00BB4D04" w:rsidRPr="005B2A30">
        <w:rPr>
          <w:sz w:val="22"/>
          <w:szCs w:val="22"/>
        </w:rPr>
        <w:t xml:space="preserve"> impact on use among cancer patients across a variety of geographic settings </w:t>
      </w:r>
      <w:r w:rsidR="006908DA" w:rsidRPr="005B2A30">
        <w:rPr>
          <w:sz w:val="22"/>
          <w:szCs w:val="22"/>
        </w:rPr>
        <w:t>remain</w:t>
      </w:r>
      <w:r w:rsidR="00A56F6A">
        <w:rPr>
          <w:sz w:val="22"/>
          <w:szCs w:val="22"/>
        </w:rPr>
        <w:t>s</w:t>
      </w:r>
      <w:r w:rsidR="006908DA" w:rsidRPr="005B2A30">
        <w:rPr>
          <w:sz w:val="22"/>
          <w:szCs w:val="22"/>
        </w:rPr>
        <w:t xml:space="preserve"> limited</w:t>
      </w:r>
      <w:r w:rsidR="00BB4D04" w:rsidRPr="005B2A30">
        <w:rPr>
          <w:sz w:val="22"/>
          <w:szCs w:val="22"/>
        </w:rPr>
        <w:t xml:space="preserve">. </w:t>
      </w:r>
      <w:r w:rsidR="00546E25" w:rsidRPr="005B2A30">
        <w:rPr>
          <w:sz w:val="22"/>
          <w:szCs w:val="22"/>
        </w:rPr>
        <w:t xml:space="preserve">A </w:t>
      </w:r>
      <w:r w:rsidR="00BB4D04" w:rsidRPr="005B2A30">
        <w:rPr>
          <w:sz w:val="22"/>
          <w:szCs w:val="22"/>
        </w:rPr>
        <w:t xml:space="preserve">survey </w:t>
      </w:r>
      <w:r w:rsidR="00F141DA" w:rsidRPr="005B2A30">
        <w:rPr>
          <w:sz w:val="22"/>
          <w:szCs w:val="22"/>
        </w:rPr>
        <w:t xml:space="preserve">of cancer patients </w:t>
      </w:r>
      <w:r w:rsidR="00BB4D04" w:rsidRPr="005B2A30">
        <w:rPr>
          <w:sz w:val="22"/>
          <w:szCs w:val="22"/>
        </w:rPr>
        <w:t xml:space="preserve">conducted </w:t>
      </w:r>
      <w:r w:rsidR="00814FA3" w:rsidRPr="005B2A30">
        <w:rPr>
          <w:sz w:val="22"/>
          <w:szCs w:val="22"/>
        </w:rPr>
        <w:t xml:space="preserve">within a six-week period between 2015 and 2016 </w:t>
      </w:r>
      <w:r w:rsidR="00BB4D04" w:rsidRPr="005B2A30">
        <w:rPr>
          <w:sz w:val="22"/>
          <w:szCs w:val="22"/>
        </w:rPr>
        <w:t>in the state of Washington, w</w:t>
      </w:r>
      <w:r w:rsidR="00792A68" w:rsidRPr="005B2A30">
        <w:rPr>
          <w:sz w:val="22"/>
          <w:szCs w:val="22"/>
        </w:rPr>
        <w:t>h</w:t>
      </w:r>
      <w:r w:rsidR="00BB4D04" w:rsidRPr="005B2A30">
        <w:rPr>
          <w:sz w:val="22"/>
          <w:szCs w:val="22"/>
        </w:rPr>
        <w:t xml:space="preserve">ere medical and recreational cannabis use </w:t>
      </w:r>
      <w:r w:rsidR="00814FA3" w:rsidRPr="005B2A30">
        <w:rPr>
          <w:sz w:val="22"/>
          <w:szCs w:val="22"/>
        </w:rPr>
        <w:t>is legal</w:t>
      </w:r>
      <w:r w:rsidR="00BB4D04" w:rsidRPr="005B2A30">
        <w:rPr>
          <w:sz w:val="22"/>
          <w:szCs w:val="22"/>
        </w:rPr>
        <w:t>,</w:t>
      </w:r>
      <w:r w:rsidR="00814FA3" w:rsidRPr="005B2A30">
        <w:rPr>
          <w:sz w:val="22"/>
          <w:szCs w:val="22"/>
        </w:rPr>
        <w:t xml:space="preserve"> </w:t>
      </w:r>
      <w:r w:rsidR="00546E25" w:rsidRPr="005B2A30">
        <w:rPr>
          <w:sz w:val="22"/>
          <w:szCs w:val="22"/>
        </w:rPr>
        <w:t>found that 24 percent of patients were active users</w:t>
      </w:r>
      <w:r w:rsidR="00546E25" w:rsidRPr="005B2A30">
        <w:rPr>
          <w:rStyle w:val="FootnoteReference"/>
          <w:sz w:val="22"/>
          <w:szCs w:val="22"/>
        </w:rPr>
        <w:footnoteReference w:id="3"/>
      </w:r>
      <w:r w:rsidR="00546E25" w:rsidRPr="005B2A30">
        <w:rPr>
          <w:sz w:val="22"/>
          <w:szCs w:val="22"/>
        </w:rPr>
        <w:t xml:space="preserve">. </w:t>
      </w:r>
      <w:r w:rsidR="006A5FF2" w:rsidRPr="005B2A30">
        <w:rPr>
          <w:sz w:val="22"/>
          <w:szCs w:val="22"/>
        </w:rPr>
        <w:t xml:space="preserve">This is coupled with </w:t>
      </w:r>
      <w:r w:rsidR="00D03676" w:rsidRPr="005B2A30">
        <w:rPr>
          <w:sz w:val="22"/>
          <w:szCs w:val="22"/>
        </w:rPr>
        <w:t xml:space="preserve">survey evidence that </w:t>
      </w:r>
      <w:proofErr w:type="gramStart"/>
      <w:r w:rsidR="00D03676" w:rsidRPr="005B2A30">
        <w:rPr>
          <w:sz w:val="22"/>
          <w:szCs w:val="22"/>
        </w:rPr>
        <w:t xml:space="preserve">a majority </w:t>
      </w:r>
      <w:r w:rsidR="005502A3" w:rsidRPr="005B2A30">
        <w:rPr>
          <w:sz w:val="22"/>
          <w:szCs w:val="22"/>
        </w:rPr>
        <w:t>of</w:t>
      </w:r>
      <w:proofErr w:type="gramEnd"/>
      <w:r w:rsidR="005502A3" w:rsidRPr="005B2A30">
        <w:rPr>
          <w:sz w:val="22"/>
          <w:szCs w:val="22"/>
        </w:rPr>
        <w:t xml:space="preserve"> </w:t>
      </w:r>
      <w:r w:rsidR="009955E5" w:rsidRPr="005B2A30">
        <w:rPr>
          <w:sz w:val="22"/>
          <w:szCs w:val="22"/>
        </w:rPr>
        <w:t xml:space="preserve">US </w:t>
      </w:r>
      <w:r w:rsidR="005502A3" w:rsidRPr="005B2A30">
        <w:rPr>
          <w:sz w:val="22"/>
          <w:szCs w:val="22"/>
        </w:rPr>
        <w:t>medical oncologists</w:t>
      </w:r>
      <w:r w:rsidR="00203C26" w:rsidRPr="005B2A30">
        <w:rPr>
          <w:sz w:val="22"/>
          <w:szCs w:val="22"/>
        </w:rPr>
        <w:t xml:space="preserve"> engage in</w:t>
      </w:r>
      <w:r w:rsidR="00385007" w:rsidRPr="005B2A30">
        <w:rPr>
          <w:sz w:val="22"/>
          <w:szCs w:val="22"/>
        </w:rPr>
        <w:t xml:space="preserve"> discussions about cannabis use with patients, and almost half recommend it clinically; yet, few feel </w:t>
      </w:r>
      <w:r w:rsidR="00A56F6A">
        <w:rPr>
          <w:sz w:val="22"/>
          <w:szCs w:val="22"/>
        </w:rPr>
        <w:t xml:space="preserve">sufficiently </w:t>
      </w:r>
      <w:r w:rsidR="00385007" w:rsidRPr="005B2A30">
        <w:rPr>
          <w:sz w:val="22"/>
          <w:szCs w:val="22"/>
        </w:rPr>
        <w:t>informed to make recommendations regarding its use</w:t>
      </w:r>
      <w:r w:rsidR="00385007" w:rsidRPr="005B2A30">
        <w:rPr>
          <w:rStyle w:val="FootnoteReference"/>
          <w:sz w:val="22"/>
          <w:szCs w:val="22"/>
        </w:rPr>
        <w:footnoteReference w:id="4"/>
      </w:r>
      <w:r w:rsidR="00385007" w:rsidRPr="005B2A30">
        <w:rPr>
          <w:sz w:val="22"/>
          <w:szCs w:val="22"/>
        </w:rPr>
        <w:t xml:space="preserve">. </w:t>
      </w:r>
      <w:r w:rsidR="001B3C58" w:rsidRPr="005B2A30">
        <w:rPr>
          <w:sz w:val="22"/>
          <w:szCs w:val="22"/>
        </w:rPr>
        <w:t xml:space="preserve">Common conditions for which it has been used among </w:t>
      </w:r>
      <w:r w:rsidR="006908DA" w:rsidRPr="005B2A30">
        <w:rPr>
          <w:sz w:val="22"/>
          <w:szCs w:val="22"/>
        </w:rPr>
        <w:t xml:space="preserve">cancer </w:t>
      </w:r>
      <w:r w:rsidR="001B3C58" w:rsidRPr="005B2A30">
        <w:rPr>
          <w:sz w:val="22"/>
          <w:szCs w:val="22"/>
        </w:rPr>
        <w:t xml:space="preserve">patients include anorexia, nausea, and pain. </w:t>
      </w:r>
      <w:r w:rsidR="006A5FF2" w:rsidRPr="005B2A30">
        <w:rPr>
          <w:sz w:val="22"/>
          <w:szCs w:val="22"/>
        </w:rPr>
        <w:t xml:space="preserve">The extent of use, the perceived and real benefits and risks of use, potential interactions with cancer treatment and other medications, and impact on comorbid conditions are uncertain. </w:t>
      </w:r>
      <w:r w:rsidR="001B3C58" w:rsidRPr="005B2A30">
        <w:rPr>
          <w:sz w:val="22"/>
          <w:szCs w:val="22"/>
        </w:rPr>
        <w:t xml:space="preserve">Clinicians should be aware of the extent of use in order to assess potential </w:t>
      </w:r>
      <w:r w:rsidR="009E3D3B" w:rsidRPr="005B2A30">
        <w:rPr>
          <w:sz w:val="22"/>
          <w:szCs w:val="22"/>
        </w:rPr>
        <w:t>drug-drug interactions, side effects</w:t>
      </w:r>
      <w:r w:rsidR="004B7D35">
        <w:rPr>
          <w:sz w:val="22"/>
          <w:szCs w:val="22"/>
        </w:rPr>
        <w:t>,</w:t>
      </w:r>
      <w:r w:rsidR="009E3D3B" w:rsidRPr="005B2A30">
        <w:rPr>
          <w:sz w:val="22"/>
          <w:szCs w:val="22"/>
        </w:rPr>
        <w:t xml:space="preserve"> and contraindications</w:t>
      </w:r>
      <w:r w:rsidR="001F4385" w:rsidRPr="005B2A30">
        <w:rPr>
          <w:sz w:val="22"/>
          <w:szCs w:val="22"/>
        </w:rPr>
        <w:t>; hence</w:t>
      </w:r>
      <w:r w:rsidR="00D01CF9" w:rsidRPr="005B2A30">
        <w:rPr>
          <w:sz w:val="22"/>
          <w:szCs w:val="22"/>
        </w:rPr>
        <w:t>,</w:t>
      </w:r>
      <w:r w:rsidR="001F4385" w:rsidRPr="005B2A30">
        <w:rPr>
          <w:sz w:val="22"/>
          <w:szCs w:val="22"/>
        </w:rPr>
        <w:t xml:space="preserve"> an understanding of how cancer patients and clinicians engage in discussions about cannabis use is essential</w:t>
      </w:r>
      <w:r w:rsidR="009E3D3B" w:rsidRPr="005B2A30">
        <w:rPr>
          <w:sz w:val="22"/>
          <w:szCs w:val="22"/>
        </w:rPr>
        <w:t xml:space="preserve">. </w:t>
      </w:r>
      <w:r w:rsidR="007D6EA8" w:rsidRPr="005B2A30">
        <w:rPr>
          <w:sz w:val="22"/>
          <w:szCs w:val="22"/>
        </w:rPr>
        <w:t xml:space="preserve">A first step in addressing research gaps regarding cannabis and cancer is </w:t>
      </w:r>
      <w:r w:rsidR="00100155" w:rsidRPr="005B2A30">
        <w:rPr>
          <w:sz w:val="22"/>
          <w:szCs w:val="22"/>
        </w:rPr>
        <w:t xml:space="preserve">to understand the </w:t>
      </w:r>
      <w:r w:rsidR="007D6EA8" w:rsidRPr="005B2A30">
        <w:rPr>
          <w:sz w:val="22"/>
          <w:szCs w:val="22"/>
        </w:rPr>
        <w:t xml:space="preserve">patterns </w:t>
      </w:r>
      <w:r w:rsidR="00A20BF5" w:rsidRPr="005B2A30">
        <w:rPr>
          <w:sz w:val="22"/>
          <w:szCs w:val="22"/>
        </w:rPr>
        <w:t>and extent of</w:t>
      </w:r>
      <w:r w:rsidR="007D6EA8" w:rsidRPr="005B2A30">
        <w:rPr>
          <w:sz w:val="22"/>
          <w:szCs w:val="22"/>
        </w:rPr>
        <w:t xml:space="preserve"> cannabis use among cancer patients</w:t>
      </w:r>
      <w:r w:rsidR="001F4385" w:rsidRPr="005B2A30">
        <w:rPr>
          <w:sz w:val="22"/>
          <w:szCs w:val="22"/>
        </w:rPr>
        <w:t>, including those</w:t>
      </w:r>
      <w:r w:rsidR="007D6EA8" w:rsidRPr="005B2A30">
        <w:rPr>
          <w:sz w:val="22"/>
          <w:szCs w:val="22"/>
        </w:rPr>
        <w:t xml:space="preserve"> undergoing </w:t>
      </w:r>
      <w:r w:rsidR="00880142" w:rsidRPr="005B2A30">
        <w:rPr>
          <w:sz w:val="22"/>
          <w:szCs w:val="22"/>
        </w:rPr>
        <w:t xml:space="preserve">or having recently completed </w:t>
      </w:r>
      <w:r w:rsidR="007D6EA8" w:rsidRPr="005B2A30">
        <w:rPr>
          <w:sz w:val="22"/>
          <w:szCs w:val="22"/>
        </w:rPr>
        <w:t xml:space="preserve">active treatment. </w:t>
      </w:r>
    </w:p>
    <w:p w14:paraId="083E3BCD" w14:textId="77777777" w:rsidR="00B11DFF" w:rsidRPr="005B2A30" w:rsidRDefault="00B11DFF">
      <w:pPr>
        <w:rPr>
          <w:sz w:val="22"/>
          <w:szCs w:val="22"/>
        </w:rPr>
      </w:pPr>
    </w:p>
    <w:p w14:paraId="5688CCC9" w14:textId="60E977A2" w:rsidR="00B11DFF" w:rsidRPr="005B2A30" w:rsidRDefault="00B11DFF">
      <w:pPr>
        <w:rPr>
          <w:b/>
          <w:bCs/>
          <w:sz w:val="22"/>
          <w:szCs w:val="22"/>
        </w:rPr>
      </w:pPr>
      <w:r w:rsidRPr="005B2A30">
        <w:rPr>
          <w:b/>
          <w:bCs/>
          <w:sz w:val="22"/>
          <w:szCs w:val="22"/>
        </w:rPr>
        <w:t>Purpose</w:t>
      </w:r>
      <w:r w:rsidR="001872DF">
        <w:rPr>
          <w:b/>
          <w:bCs/>
          <w:sz w:val="22"/>
          <w:szCs w:val="22"/>
        </w:rPr>
        <w:t xml:space="preserve"> and Goals</w:t>
      </w:r>
    </w:p>
    <w:p w14:paraId="5E71F4C9" w14:textId="3FBD2D48" w:rsidR="00843479" w:rsidRDefault="00843479" w:rsidP="00843479">
      <w:pPr>
        <w:rPr>
          <w:rFonts w:cstheme="minorHAnsi"/>
          <w:sz w:val="22"/>
          <w:szCs w:val="22"/>
        </w:rPr>
      </w:pPr>
      <w:r w:rsidRPr="005B2A30">
        <w:rPr>
          <w:sz w:val="22"/>
          <w:szCs w:val="22"/>
        </w:rPr>
        <w:t xml:space="preserve">The National Cancer Institute (NCI), Division of Cancer Control and Population Sciences (DCCPS), announces the opportunity </w:t>
      </w:r>
      <w:r w:rsidRPr="00F83F9E">
        <w:rPr>
          <w:rFonts w:cstheme="minorHAnsi"/>
          <w:color w:val="000000"/>
          <w:sz w:val="22"/>
          <w:szCs w:val="22"/>
        </w:rPr>
        <w:t xml:space="preserve">for supplemental funding </w:t>
      </w:r>
      <w:r>
        <w:rPr>
          <w:rFonts w:cstheme="minorHAnsi"/>
          <w:color w:val="000000"/>
          <w:sz w:val="22"/>
          <w:szCs w:val="22"/>
        </w:rPr>
        <w:t>aimed at</w:t>
      </w:r>
      <w:r w:rsidRPr="00F83F9E">
        <w:rPr>
          <w:rFonts w:cstheme="minorHAnsi"/>
          <w:color w:val="000000"/>
          <w:sz w:val="22"/>
          <w:szCs w:val="22"/>
        </w:rPr>
        <w:t xml:space="preserve"> NCI-designated cancer centers</w:t>
      </w:r>
      <w:r>
        <w:rPr>
          <w:rFonts w:cstheme="minorHAnsi"/>
          <w:color w:val="000000"/>
          <w:sz w:val="22"/>
          <w:szCs w:val="22"/>
        </w:rPr>
        <w:t xml:space="preserve"> </w:t>
      </w:r>
      <w:r w:rsidRPr="005B2A30">
        <w:rPr>
          <w:sz w:val="22"/>
          <w:szCs w:val="22"/>
        </w:rPr>
        <w:t xml:space="preserve">to conduct surveys in a representative sample of ambulatory cancer patients to better understand patterns of </w:t>
      </w:r>
      <w:r>
        <w:rPr>
          <w:sz w:val="22"/>
          <w:szCs w:val="22"/>
        </w:rPr>
        <w:t>cannabis</w:t>
      </w:r>
      <w:r w:rsidRPr="005B2A30">
        <w:rPr>
          <w:sz w:val="22"/>
          <w:szCs w:val="22"/>
        </w:rPr>
        <w:t xml:space="preserve"> use. </w:t>
      </w:r>
      <w:r w:rsidRPr="005B2A30">
        <w:rPr>
          <w:rFonts w:cstheme="minorHAnsi"/>
          <w:sz w:val="22"/>
          <w:szCs w:val="22"/>
        </w:rPr>
        <w:t xml:space="preserve">The purpose of this opportunity is to provide resources to </w:t>
      </w:r>
      <w:r w:rsidRPr="005B2A30">
        <w:rPr>
          <w:rFonts w:cstheme="minorHAnsi"/>
          <w:color w:val="000000"/>
          <w:sz w:val="22"/>
          <w:szCs w:val="22"/>
        </w:rPr>
        <w:t xml:space="preserve">support the time and effort of </w:t>
      </w:r>
      <w:r w:rsidR="00692DA1">
        <w:rPr>
          <w:rFonts w:cstheme="minorHAnsi"/>
          <w:color w:val="000000"/>
          <w:sz w:val="22"/>
          <w:szCs w:val="22"/>
        </w:rPr>
        <w:t>investigators</w:t>
      </w:r>
      <w:r w:rsidR="00692DA1" w:rsidRPr="005B2A30">
        <w:rPr>
          <w:rFonts w:cstheme="minorHAnsi"/>
          <w:color w:val="000000"/>
          <w:sz w:val="22"/>
          <w:szCs w:val="22"/>
        </w:rPr>
        <w:t xml:space="preserve"> </w:t>
      </w:r>
      <w:r>
        <w:rPr>
          <w:rFonts w:cstheme="minorHAnsi"/>
          <w:color w:val="000000"/>
          <w:sz w:val="22"/>
          <w:szCs w:val="22"/>
        </w:rPr>
        <w:t xml:space="preserve">at NCI-designated cancer centers </w:t>
      </w:r>
      <w:r w:rsidRPr="005B2A30">
        <w:rPr>
          <w:rFonts w:cstheme="minorHAnsi"/>
          <w:color w:val="000000"/>
          <w:sz w:val="22"/>
          <w:szCs w:val="22"/>
        </w:rPr>
        <w:t xml:space="preserve">to plan and administer a survey that </w:t>
      </w:r>
      <w:r>
        <w:rPr>
          <w:rFonts w:cstheme="minorHAnsi"/>
          <w:color w:val="000000"/>
          <w:sz w:val="22"/>
          <w:szCs w:val="22"/>
        </w:rPr>
        <w:t>will include</w:t>
      </w:r>
      <w:r w:rsidRPr="005B2A30">
        <w:rPr>
          <w:rFonts w:cstheme="minorHAnsi"/>
          <w:sz w:val="22"/>
          <w:szCs w:val="22"/>
        </w:rPr>
        <w:t xml:space="preserve"> data on the frequency and duration of cannabis use, modes of use, reasons for use, discussion of use with clinical providers, and perceived risks and benefits associated with use</w:t>
      </w:r>
      <w:r>
        <w:rPr>
          <w:rFonts w:cstheme="minorHAnsi"/>
          <w:sz w:val="22"/>
          <w:szCs w:val="22"/>
        </w:rPr>
        <w:t xml:space="preserve"> among cancer patients </w:t>
      </w:r>
      <w:r w:rsidR="008E5F53">
        <w:rPr>
          <w:rFonts w:cstheme="minorHAnsi"/>
          <w:sz w:val="22"/>
          <w:szCs w:val="22"/>
        </w:rPr>
        <w:t>undergoing or have recently completed active treatment</w:t>
      </w:r>
      <w:r w:rsidRPr="005B2A30">
        <w:rPr>
          <w:rFonts w:cstheme="minorHAnsi"/>
          <w:sz w:val="22"/>
          <w:szCs w:val="22"/>
        </w:rPr>
        <w:t xml:space="preserve">. </w:t>
      </w:r>
      <w:r w:rsidR="007B1ABB">
        <w:rPr>
          <w:rFonts w:cstheme="minorHAnsi"/>
          <w:sz w:val="22"/>
          <w:szCs w:val="22"/>
        </w:rPr>
        <w:t xml:space="preserve">Cancer patients should be typical of those </w:t>
      </w:r>
      <w:r w:rsidR="00630FA2">
        <w:rPr>
          <w:rFonts w:cstheme="minorHAnsi"/>
          <w:sz w:val="22"/>
          <w:szCs w:val="22"/>
        </w:rPr>
        <w:t xml:space="preserve">seen and </w:t>
      </w:r>
      <w:bookmarkStart w:id="0" w:name="_GoBack"/>
      <w:bookmarkEnd w:id="0"/>
      <w:r w:rsidR="007B1ABB">
        <w:rPr>
          <w:rFonts w:cstheme="minorHAnsi"/>
          <w:sz w:val="22"/>
          <w:szCs w:val="22"/>
        </w:rPr>
        <w:t>treated in the NCI-designated cancer centers</w:t>
      </w:r>
      <w:r w:rsidR="002A37C1">
        <w:rPr>
          <w:rFonts w:cstheme="minorHAnsi"/>
          <w:sz w:val="22"/>
          <w:szCs w:val="22"/>
        </w:rPr>
        <w:t>’</w:t>
      </w:r>
      <w:r w:rsidR="007B1ABB">
        <w:rPr>
          <w:rFonts w:cstheme="minorHAnsi"/>
          <w:sz w:val="22"/>
          <w:szCs w:val="22"/>
        </w:rPr>
        <w:t xml:space="preserve"> facilities.</w:t>
      </w:r>
    </w:p>
    <w:p w14:paraId="54C8A4A6" w14:textId="77777777" w:rsidR="00843479" w:rsidRDefault="00843479" w:rsidP="00843479">
      <w:pPr>
        <w:rPr>
          <w:rFonts w:cstheme="minorHAnsi"/>
          <w:sz w:val="22"/>
          <w:szCs w:val="22"/>
        </w:rPr>
      </w:pPr>
    </w:p>
    <w:p w14:paraId="30616825" w14:textId="77777777" w:rsidR="00843479" w:rsidRPr="00D337C2" w:rsidRDefault="00843479" w:rsidP="00843479">
      <w:pPr>
        <w:rPr>
          <w:rFonts w:cstheme="minorHAnsi"/>
          <w:sz w:val="22"/>
          <w:szCs w:val="22"/>
        </w:rPr>
      </w:pPr>
      <w:r w:rsidRPr="00E074CB">
        <w:rPr>
          <w:sz w:val="22"/>
          <w:szCs w:val="22"/>
        </w:rPr>
        <w:t xml:space="preserve">A number of annual sources of population-based </w:t>
      </w:r>
      <w:r>
        <w:rPr>
          <w:sz w:val="22"/>
          <w:szCs w:val="22"/>
        </w:rPr>
        <w:t xml:space="preserve">surveillance </w:t>
      </w:r>
      <w:r w:rsidRPr="00E074CB">
        <w:rPr>
          <w:sz w:val="22"/>
          <w:szCs w:val="22"/>
        </w:rPr>
        <w:t>data related to cannabis exist</w:t>
      </w:r>
      <w:r>
        <w:rPr>
          <w:sz w:val="22"/>
          <w:szCs w:val="22"/>
        </w:rPr>
        <w:t>;</w:t>
      </w:r>
      <w:r w:rsidRPr="00E074CB">
        <w:rPr>
          <w:sz w:val="22"/>
          <w:szCs w:val="22"/>
        </w:rPr>
        <w:t xml:space="preserve"> </w:t>
      </w:r>
      <w:hyperlink r:id="rId8" w:history="1">
        <w:r w:rsidRPr="00E074CB">
          <w:rPr>
            <w:rStyle w:val="Hyperlink"/>
            <w:sz w:val="22"/>
            <w:szCs w:val="22"/>
          </w:rPr>
          <w:t>CDC's Behavioral Risk Factor Surveillance System</w:t>
        </w:r>
      </w:hyperlink>
      <w:r>
        <w:rPr>
          <w:sz w:val="22"/>
          <w:szCs w:val="22"/>
        </w:rPr>
        <w:t xml:space="preserve"> is one source.</w:t>
      </w:r>
      <w:r w:rsidRPr="00E074CB">
        <w:rPr>
          <w:sz w:val="22"/>
          <w:szCs w:val="22"/>
        </w:rPr>
        <w:t xml:space="preserve"> These </w:t>
      </w:r>
      <w:r>
        <w:rPr>
          <w:sz w:val="22"/>
          <w:szCs w:val="22"/>
        </w:rPr>
        <w:t xml:space="preserve">surveillance sources </w:t>
      </w:r>
      <w:r w:rsidRPr="00E074CB">
        <w:rPr>
          <w:sz w:val="22"/>
          <w:szCs w:val="22"/>
        </w:rPr>
        <w:t xml:space="preserve">may be useful to identify measures that determine frequency of use over a short period of time, mode of use and reasons for use (medical vs non-medical). Additional references and survey instruments can be garnered from a </w:t>
      </w:r>
      <w:r w:rsidRPr="00E074CB">
        <w:rPr>
          <w:sz w:val="22"/>
          <w:szCs w:val="22"/>
        </w:rPr>
        <w:lastRenderedPageBreak/>
        <w:t xml:space="preserve">recent survey of </w:t>
      </w:r>
      <w:hyperlink r:id="rId9" w:history="1">
        <w:r w:rsidRPr="00E074CB">
          <w:rPr>
            <w:rStyle w:val="Hyperlink"/>
            <w:sz w:val="22"/>
            <w:szCs w:val="22"/>
          </w:rPr>
          <w:t>cannabis use among patients at a comprehensive cancer center in a state with legalized medicinal and recreational use</w:t>
        </w:r>
      </w:hyperlink>
      <w:r w:rsidRPr="00E074CB">
        <w:rPr>
          <w:sz w:val="22"/>
          <w:szCs w:val="22"/>
        </w:rPr>
        <w:t>.</w:t>
      </w:r>
    </w:p>
    <w:p w14:paraId="0ACE7088" w14:textId="77777777" w:rsidR="00E074CB" w:rsidRPr="005B2A30" w:rsidRDefault="00E074CB">
      <w:pPr>
        <w:rPr>
          <w:rFonts w:cstheme="minorHAnsi"/>
          <w:color w:val="000000"/>
          <w:sz w:val="22"/>
          <w:szCs w:val="22"/>
        </w:rPr>
      </w:pPr>
    </w:p>
    <w:p w14:paraId="5A5AC67B" w14:textId="77777777" w:rsidR="00B11DFF" w:rsidRPr="005B2A30" w:rsidRDefault="00B11DFF">
      <w:pPr>
        <w:rPr>
          <w:b/>
          <w:bCs/>
          <w:sz w:val="22"/>
          <w:szCs w:val="22"/>
        </w:rPr>
      </w:pPr>
      <w:r w:rsidRPr="005B2A30">
        <w:rPr>
          <w:b/>
          <w:bCs/>
          <w:sz w:val="22"/>
          <w:szCs w:val="22"/>
        </w:rPr>
        <w:t>Eligibility and Budget</w:t>
      </w:r>
    </w:p>
    <w:p w14:paraId="1BA95313" w14:textId="3F4F8FF5" w:rsidR="005B2A30" w:rsidRPr="00812B59" w:rsidRDefault="005B2A30" w:rsidP="005B2A30">
      <w:pPr>
        <w:numPr>
          <w:ilvl w:val="0"/>
          <w:numId w:val="4"/>
        </w:numPr>
        <w:textAlignment w:val="baseline"/>
        <w:rPr>
          <w:rFonts w:cstheme="minorHAnsi"/>
          <w:color w:val="000000"/>
          <w:sz w:val="22"/>
          <w:szCs w:val="22"/>
        </w:rPr>
      </w:pPr>
      <w:r w:rsidRPr="00812B59">
        <w:rPr>
          <w:rFonts w:cstheme="minorHAnsi"/>
          <w:color w:val="000000"/>
          <w:sz w:val="22"/>
          <w:szCs w:val="22"/>
        </w:rPr>
        <w:t xml:space="preserve">This opportunity is open to all </w:t>
      </w:r>
      <w:r w:rsidRPr="00897683">
        <w:rPr>
          <w:rFonts w:cstheme="minorHAnsi"/>
          <w:color w:val="000000"/>
          <w:sz w:val="22"/>
          <w:szCs w:val="22"/>
        </w:rPr>
        <w:t>clinical and comprehensive</w:t>
      </w:r>
      <w:r w:rsidRPr="00812B59">
        <w:rPr>
          <w:rFonts w:cstheme="minorHAnsi"/>
          <w:color w:val="000000"/>
          <w:sz w:val="22"/>
          <w:szCs w:val="22"/>
        </w:rPr>
        <w:t xml:space="preserve"> P30 Cancer Center Support</w:t>
      </w:r>
      <w:r>
        <w:rPr>
          <w:rFonts w:cstheme="minorHAnsi"/>
          <w:color w:val="000000"/>
          <w:sz w:val="22"/>
          <w:szCs w:val="22"/>
        </w:rPr>
        <w:t xml:space="preserve"> Grants</w:t>
      </w:r>
      <w:r w:rsidRPr="00812B59">
        <w:rPr>
          <w:rFonts w:cstheme="minorHAnsi"/>
          <w:color w:val="000000"/>
          <w:sz w:val="22"/>
          <w:szCs w:val="22"/>
        </w:rPr>
        <w:t xml:space="preserve">. </w:t>
      </w:r>
    </w:p>
    <w:p w14:paraId="49E4B6D3" w14:textId="77777777" w:rsidR="005B2A30" w:rsidRPr="00812B59" w:rsidRDefault="005B2A30" w:rsidP="005B2A30">
      <w:pPr>
        <w:numPr>
          <w:ilvl w:val="0"/>
          <w:numId w:val="4"/>
        </w:numPr>
        <w:textAlignment w:val="baseline"/>
        <w:rPr>
          <w:rFonts w:cstheme="minorHAnsi"/>
          <w:color w:val="000000"/>
          <w:sz w:val="22"/>
          <w:szCs w:val="22"/>
        </w:rPr>
      </w:pPr>
      <w:r w:rsidRPr="00812B59">
        <w:rPr>
          <w:rFonts w:cstheme="minorHAnsi"/>
          <w:color w:val="000000"/>
          <w:sz w:val="22"/>
          <w:szCs w:val="22"/>
        </w:rPr>
        <w:t>Only one supplement request per center will be considered.</w:t>
      </w:r>
    </w:p>
    <w:p w14:paraId="66469BF6" w14:textId="0B02A588" w:rsidR="005B2A30" w:rsidRPr="00812B59" w:rsidRDefault="005B2A30" w:rsidP="005B2A30">
      <w:pPr>
        <w:pStyle w:val="ListParagraph"/>
        <w:numPr>
          <w:ilvl w:val="0"/>
          <w:numId w:val="4"/>
        </w:numPr>
        <w:rPr>
          <w:rFonts w:asciiTheme="minorHAnsi" w:hAnsiTheme="minorHAnsi" w:cstheme="minorHAnsi"/>
          <w:color w:val="000000"/>
        </w:rPr>
      </w:pPr>
      <w:r w:rsidRPr="00812B59">
        <w:rPr>
          <w:rFonts w:asciiTheme="minorHAnsi" w:hAnsiTheme="minorHAnsi" w:cstheme="minorHAnsi"/>
          <w:color w:val="000000"/>
        </w:rPr>
        <w:t>Supplement requests may not exceed $</w:t>
      </w:r>
      <w:r>
        <w:rPr>
          <w:rFonts w:asciiTheme="minorHAnsi" w:hAnsiTheme="minorHAnsi" w:cstheme="minorHAnsi"/>
          <w:color w:val="000000"/>
        </w:rPr>
        <w:t>15</w:t>
      </w:r>
      <w:r w:rsidRPr="00812B59">
        <w:rPr>
          <w:rFonts w:asciiTheme="minorHAnsi" w:hAnsiTheme="minorHAnsi" w:cstheme="minorHAnsi"/>
          <w:color w:val="000000"/>
        </w:rPr>
        <w:t>0,000 total costs</w:t>
      </w:r>
      <w:r>
        <w:rPr>
          <w:rFonts w:cstheme="minorHAnsi"/>
          <w:color w:val="000000"/>
        </w:rPr>
        <w:t>, and the project period is for one year</w:t>
      </w:r>
      <w:r w:rsidRPr="00812B59">
        <w:rPr>
          <w:rFonts w:asciiTheme="minorHAnsi" w:hAnsiTheme="minorHAnsi" w:cstheme="minorHAnsi"/>
          <w:color w:val="000000"/>
        </w:rPr>
        <w:t>.</w:t>
      </w:r>
    </w:p>
    <w:p w14:paraId="5DBD7ADD" w14:textId="419729CB" w:rsidR="005B2A30" w:rsidRDefault="005B2A30" w:rsidP="005B2A30">
      <w:pPr>
        <w:numPr>
          <w:ilvl w:val="0"/>
          <w:numId w:val="4"/>
        </w:numPr>
        <w:textAlignment w:val="baseline"/>
        <w:rPr>
          <w:rFonts w:cstheme="minorHAnsi"/>
          <w:color w:val="000000"/>
          <w:sz w:val="22"/>
          <w:szCs w:val="22"/>
        </w:rPr>
      </w:pPr>
      <w:r w:rsidRPr="00812B59">
        <w:rPr>
          <w:rFonts w:cstheme="minorHAnsi"/>
          <w:color w:val="000000"/>
          <w:sz w:val="22"/>
          <w:szCs w:val="22"/>
        </w:rPr>
        <w:t>Cancer centers whose P30 Cancer Center Support Grant will be in extension at the time the award is made in FY20 are not eligible for this supplement.</w:t>
      </w:r>
    </w:p>
    <w:p w14:paraId="16C865C3" w14:textId="77777777" w:rsidR="00843479" w:rsidRDefault="00843479" w:rsidP="00843479">
      <w:pPr>
        <w:pStyle w:val="ListParagraph"/>
        <w:numPr>
          <w:ilvl w:val="0"/>
          <w:numId w:val="4"/>
        </w:numPr>
        <w:rPr>
          <w:rFonts w:cstheme="minorHAnsi"/>
        </w:rPr>
      </w:pPr>
      <w:r w:rsidRPr="00D337C2">
        <w:rPr>
          <w:rFonts w:cstheme="minorHAnsi"/>
        </w:rPr>
        <w:t>To be considered</w:t>
      </w:r>
      <w:r>
        <w:rPr>
          <w:rFonts w:cstheme="minorHAnsi"/>
        </w:rPr>
        <w:t xml:space="preserve"> responsive</w:t>
      </w:r>
      <w:r w:rsidRPr="00D337C2">
        <w:rPr>
          <w:rFonts w:cstheme="minorHAnsi"/>
        </w:rPr>
        <w:t xml:space="preserve"> for supplemental funding, applicants must propose a data collection effort that employs survey research methods and must not rely only on qualitative focus groups, key informant interviews, or analysis of secondary data. </w:t>
      </w:r>
    </w:p>
    <w:p w14:paraId="20F49D8B" w14:textId="69A228A2" w:rsidR="00843479" w:rsidRDefault="00843479" w:rsidP="00843479">
      <w:pPr>
        <w:pStyle w:val="ListParagraph"/>
        <w:numPr>
          <w:ilvl w:val="0"/>
          <w:numId w:val="4"/>
        </w:numPr>
        <w:rPr>
          <w:rFonts w:cstheme="minorHAnsi"/>
        </w:rPr>
      </w:pPr>
      <w:r w:rsidRPr="00834B58">
        <w:rPr>
          <w:rFonts w:cstheme="minorHAnsi"/>
        </w:rPr>
        <w:t xml:space="preserve">Funding will support all data collection activities with a goal of approximately 1,000 </w:t>
      </w:r>
      <w:proofErr w:type="gramStart"/>
      <w:r w:rsidRPr="00834B58">
        <w:rPr>
          <w:rFonts w:cstheme="minorHAnsi"/>
        </w:rPr>
        <w:t>respondents</w:t>
      </w:r>
      <w:proofErr w:type="gramEnd"/>
      <w:r w:rsidRPr="00834B58">
        <w:rPr>
          <w:rFonts w:cstheme="minorHAnsi"/>
        </w:rPr>
        <w:t xml:space="preserve"> </w:t>
      </w:r>
      <w:r w:rsidR="00A17C8C">
        <w:rPr>
          <w:rFonts w:cstheme="minorHAnsi"/>
        </w:rPr>
        <w:t xml:space="preserve">representative of patients treated at the NCI-designated cancer center facilities </w:t>
      </w:r>
      <w:r w:rsidRPr="00834B58">
        <w:rPr>
          <w:rFonts w:cstheme="minorHAnsi"/>
        </w:rPr>
        <w:t xml:space="preserve">and may also support </w:t>
      </w:r>
      <w:r w:rsidR="006C0D24">
        <w:rPr>
          <w:rFonts w:cstheme="minorHAnsi"/>
        </w:rPr>
        <w:t xml:space="preserve">participant </w:t>
      </w:r>
      <w:r w:rsidRPr="00834B58">
        <w:rPr>
          <w:rFonts w:cstheme="minorHAnsi"/>
        </w:rPr>
        <w:t>incentives to encourage response.</w:t>
      </w:r>
    </w:p>
    <w:p w14:paraId="491F4794" w14:textId="77777777" w:rsidR="005B2A30" w:rsidRPr="00812B59" w:rsidRDefault="005B2A30" w:rsidP="005B2A30">
      <w:pPr>
        <w:pStyle w:val="ListParagraph"/>
        <w:numPr>
          <w:ilvl w:val="0"/>
          <w:numId w:val="4"/>
        </w:numPr>
        <w:rPr>
          <w:rFonts w:asciiTheme="minorHAnsi" w:hAnsiTheme="minorHAnsi" w:cstheme="minorHAnsi"/>
        </w:rPr>
      </w:pPr>
      <w:r w:rsidRPr="00812B59">
        <w:rPr>
          <w:rFonts w:asciiTheme="minorHAnsi" w:hAnsiTheme="minorHAnsi" w:cstheme="minorHAnsi"/>
        </w:rPr>
        <w:t xml:space="preserve">It is anticipated that awards for this supplement opportunity will be made in September 2020. </w:t>
      </w:r>
    </w:p>
    <w:p w14:paraId="38F298A0" w14:textId="77777777" w:rsidR="006F4129" w:rsidRPr="005B2A30" w:rsidRDefault="006F4129" w:rsidP="00E674E2">
      <w:pPr>
        <w:rPr>
          <w:rFonts w:cstheme="minorHAnsi"/>
          <w:sz w:val="22"/>
          <w:szCs w:val="22"/>
        </w:rPr>
      </w:pPr>
    </w:p>
    <w:p w14:paraId="3B1ADDAA" w14:textId="77777777" w:rsidR="00B11DFF" w:rsidRPr="005B2A30" w:rsidRDefault="00B11DFF">
      <w:pPr>
        <w:rPr>
          <w:b/>
          <w:bCs/>
          <w:sz w:val="22"/>
          <w:szCs w:val="22"/>
        </w:rPr>
      </w:pPr>
      <w:r w:rsidRPr="005B2A30">
        <w:rPr>
          <w:b/>
          <w:bCs/>
          <w:sz w:val="22"/>
          <w:szCs w:val="22"/>
        </w:rPr>
        <w:t>Application Submission Format</w:t>
      </w:r>
    </w:p>
    <w:p w14:paraId="10B6A598" w14:textId="375AB109" w:rsidR="00CA66F5" w:rsidRPr="005B2A30" w:rsidRDefault="00CA66F5" w:rsidP="00CA66F5">
      <w:pPr>
        <w:rPr>
          <w:rFonts w:cstheme="minorHAnsi"/>
          <w:sz w:val="22"/>
          <w:szCs w:val="22"/>
        </w:rPr>
      </w:pPr>
      <w:r w:rsidRPr="005B2A30">
        <w:rPr>
          <w:rFonts w:cstheme="minorHAnsi"/>
          <w:sz w:val="22"/>
          <w:szCs w:val="22"/>
        </w:rPr>
        <w:t xml:space="preserve">Applications </w:t>
      </w:r>
      <w:r w:rsidR="00AF4D4F">
        <w:rPr>
          <w:rFonts w:cstheme="minorHAnsi"/>
          <w:sz w:val="22"/>
          <w:szCs w:val="22"/>
        </w:rPr>
        <w:t>should</w:t>
      </w:r>
      <w:r w:rsidRPr="005B2A30">
        <w:rPr>
          <w:rFonts w:cstheme="minorHAnsi"/>
          <w:sz w:val="22"/>
          <w:szCs w:val="22"/>
        </w:rPr>
        <w:t xml:space="preserve"> be submitted as a signed, scanned PDF to </w:t>
      </w:r>
      <w:r w:rsidR="007E4BFA">
        <w:rPr>
          <w:rFonts w:cstheme="minorHAnsi"/>
          <w:sz w:val="22"/>
          <w:szCs w:val="22"/>
        </w:rPr>
        <w:t>Gary Ellison</w:t>
      </w:r>
      <w:r w:rsidRPr="005B2A30">
        <w:rPr>
          <w:rFonts w:cstheme="minorHAnsi"/>
          <w:sz w:val="22"/>
          <w:szCs w:val="22"/>
        </w:rPr>
        <w:t xml:space="preserve"> (</w:t>
      </w:r>
      <w:hyperlink r:id="rId10" w:history="1">
        <w:r w:rsidR="007E4BFA" w:rsidRPr="008271ED">
          <w:rPr>
            <w:rStyle w:val="Hyperlink"/>
            <w:rFonts w:cstheme="minorHAnsi"/>
            <w:sz w:val="22"/>
            <w:szCs w:val="22"/>
          </w:rPr>
          <w:t>ellisong@mail.nih.gov</w:t>
        </w:r>
      </w:hyperlink>
      <w:r w:rsidRPr="005B2A30">
        <w:rPr>
          <w:rFonts w:cstheme="minorHAnsi"/>
          <w:sz w:val="22"/>
          <w:szCs w:val="22"/>
        </w:rPr>
        <w:t>) and Stacey Vandor (</w:t>
      </w:r>
      <w:hyperlink r:id="rId11" w:history="1">
        <w:r w:rsidRPr="005B2A30">
          <w:rPr>
            <w:rStyle w:val="Hyperlink"/>
            <w:rFonts w:cstheme="minorHAnsi"/>
            <w:sz w:val="22"/>
            <w:szCs w:val="22"/>
          </w:rPr>
          <w:t>stacey.vandor@nih.gov</w:t>
        </w:r>
      </w:hyperlink>
      <w:r w:rsidRPr="005B2A30">
        <w:rPr>
          <w:rFonts w:cstheme="minorHAnsi"/>
          <w:sz w:val="22"/>
          <w:szCs w:val="22"/>
        </w:rPr>
        <w:t xml:space="preserve">) no later than COB May 4, 2020. </w:t>
      </w:r>
    </w:p>
    <w:p w14:paraId="49FB6733" w14:textId="77777777" w:rsidR="00CA66F5" w:rsidRPr="005B2A30" w:rsidRDefault="00CA66F5" w:rsidP="00CA66F5">
      <w:pPr>
        <w:autoSpaceDE w:val="0"/>
        <w:autoSpaceDN w:val="0"/>
        <w:rPr>
          <w:rFonts w:cstheme="minorHAnsi"/>
          <w:sz w:val="22"/>
          <w:szCs w:val="22"/>
        </w:rPr>
      </w:pPr>
    </w:p>
    <w:p w14:paraId="1DADABC7" w14:textId="444695D1" w:rsidR="005B2A30" w:rsidRPr="00E074CB" w:rsidRDefault="005B2A30" w:rsidP="005B2A30">
      <w:pPr>
        <w:rPr>
          <w:rFonts w:cstheme="minorHAnsi"/>
          <w:sz w:val="22"/>
          <w:szCs w:val="22"/>
        </w:rPr>
      </w:pPr>
      <w:r w:rsidRPr="00E074CB">
        <w:rPr>
          <w:rFonts w:cstheme="minorHAnsi"/>
          <w:sz w:val="22"/>
          <w:szCs w:val="22"/>
        </w:rPr>
        <w:t xml:space="preserve">Email confirmation of application receipt from </w:t>
      </w:r>
      <w:r w:rsidR="00B25FA4" w:rsidRPr="00E074CB">
        <w:rPr>
          <w:rFonts w:cstheme="minorHAnsi"/>
          <w:sz w:val="22"/>
          <w:szCs w:val="22"/>
        </w:rPr>
        <w:t>Stacey Vandor</w:t>
      </w:r>
      <w:r w:rsidRPr="00E074CB">
        <w:rPr>
          <w:rFonts w:cstheme="minorHAnsi"/>
          <w:sz w:val="22"/>
          <w:szCs w:val="22"/>
        </w:rPr>
        <w:t xml:space="preserve"> must be obtained to be officially considered and evaluated. </w:t>
      </w:r>
    </w:p>
    <w:p w14:paraId="2AA3C55D" w14:textId="77777777" w:rsidR="005B2A30" w:rsidRDefault="005B2A30" w:rsidP="005B2A30">
      <w:pPr>
        <w:rPr>
          <w:rFonts w:cstheme="minorHAnsi"/>
          <w:b/>
          <w:bCs/>
          <w:sz w:val="22"/>
          <w:szCs w:val="22"/>
        </w:rPr>
      </w:pPr>
    </w:p>
    <w:p w14:paraId="67D752FB" w14:textId="77777777" w:rsidR="005B2A30" w:rsidRPr="005C04DE" w:rsidRDefault="005B2A30" w:rsidP="005B2A30">
      <w:pPr>
        <w:rPr>
          <w:rFonts w:cstheme="minorHAnsi"/>
          <w:sz w:val="22"/>
          <w:szCs w:val="22"/>
        </w:rPr>
      </w:pPr>
      <w:r w:rsidRPr="005C04DE">
        <w:rPr>
          <w:rFonts w:cstheme="minorHAnsi"/>
          <w:sz w:val="22"/>
          <w:szCs w:val="22"/>
        </w:rPr>
        <w:t>Requests must include the following:</w:t>
      </w:r>
    </w:p>
    <w:p w14:paraId="4A974AFD" w14:textId="77777777" w:rsidR="005B2A30" w:rsidRPr="00F83F9E" w:rsidRDefault="005B2A30" w:rsidP="005B2A30">
      <w:pPr>
        <w:numPr>
          <w:ilvl w:val="0"/>
          <w:numId w:val="4"/>
        </w:numPr>
        <w:textAlignment w:val="baseline"/>
        <w:rPr>
          <w:rFonts w:cstheme="minorHAnsi"/>
          <w:color w:val="000000"/>
          <w:sz w:val="22"/>
          <w:szCs w:val="22"/>
        </w:rPr>
      </w:pPr>
      <w:r w:rsidRPr="00F83F9E">
        <w:rPr>
          <w:rFonts w:cstheme="minorHAnsi"/>
          <w:color w:val="000000"/>
          <w:sz w:val="22"/>
          <w:szCs w:val="22"/>
        </w:rPr>
        <w:t>The Standard PHS 398 Face Page</w:t>
      </w:r>
    </w:p>
    <w:p w14:paraId="2924A3A7" w14:textId="77777777" w:rsidR="005B2A30" w:rsidRPr="00F83F9E" w:rsidRDefault="005B2A30" w:rsidP="005B2A30">
      <w:pPr>
        <w:numPr>
          <w:ilvl w:val="0"/>
          <w:numId w:val="4"/>
        </w:numPr>
        <w:textAlignment w:val="baseline"/>
        <w:rPr>
          <w:rFonts w:cstheme="minorHAnsi"/>
          <w:color w:val="000000"/>
          <w:sz w:val="22"/>
          <w:szCs w:val="22"/>
        </w:rPr>
      </w:pPr>
      <w:r w:rsidRPr="00F83F9E">
        <w:rPr>
          <w:rFonts w:cstheme="minorHAnsi"/>
          <w:color w:val="000000"/>
          <w:sz w:val="22"/>
          <w:szCs w:val="22"/>
        </w:rPr>
        <w:t xml:space="preserve">A detailed budget and budget justification </w:t>
      </w:r>
    </w:p>
    <w:p w14:paraId="7DA70C0A" w14:textId="77777777" w:rsidR="005B2A30" w:rsidRPr="00F83F9E" w:rsidRDefault="005B2A30" w:rsidP="005B2A30">
      <w:pPr>
        <w:numPr>
          <w:ilvl w:val="0"/>
          <w:numId w:val="4"/>
        </w:numPr>
        <w:textAlignment w:val="baseline"/>
        <w:rPr>
          <w:rFonts w:cstheme="minorHAnsi"/>
          <w:color w:val="000000"/>
          <w:sz w:val="22"/>
          <w:szCs w:val="22"/>
        </w:rPr>
      </w:pPr>
      <w:r w:rsidRPr="00F83F9E">
        <w:rPr>
          <w:rFonts w:cstheme="minorHAnsi"/>
          <w:color w:val="000000"/>
          <w:sz w:val="22"/>
          <w:szCs w:val="22"/>
        </w:rPr>
        <w:t>NIH biographical sketches for key personnel proposed in the supplement</w:t>
      </w:r>
    </w:p>
    <w:p w14:paraId="0C85DBB0" w14:textId="77777777" w:rsidR="005B2A30" w:rsidRPr="00DE5678" w:rsidRDefault="005B2A30" w:rsidP="005B2A30">
      <w:pPr>
        <w:numPr>
          <w:ilvl w:val="0"/>
          <w:numId w:val="1"/>
        </w:numPr>
        <w:rPr>
          <w:rFonts w:cstheme="minorHAnsi"/>
          <w:sz w:val="22"/>
          <w:szCs w:val="22"/>
        </w:rPr>
      </w:pPr>
      <w:r w:rsidRPr="00B802F9">
        <w:rPr>
          <w:rFonts w:cstheme="minorHAnsi"/>
          <w:color w:val="000000"/>
          <w:sz w:val="22"/>
          <w:szCs w:val="22"/>
        </w:rPr>
        <w:t xml:space="preserve">Summary of the project (not to exceed 5 pages) </w:t>
      </w:r>
      <w:r w:rsidRPr="00DE5678">
        <w:rPr>
          <w:rFonts w:cstheme="minorHAnsi"/>
          <w:sz w:val="22"/>
          <w:szCs w:val="22"/>
        </w:rPr>
        <w:t xml:space="preserve">(references are excluded from the 5-page limit; no appendices, please)  </w:t>
      </w:r>
    </w:p>
    <w:p w14:paraId="0649B2C0" w14:textId="77777777" w:rsidR="005B2A30" w:rsidRPr="00B802F9" w:rsidRDefault="005B2A30" w:rsidP="005B2A30">
      <w:pPr>
        <w:ind w:left="720"/>
        <w:textAlignment w:val="baseline"/>
        <w:rPr>
          <w:rFonts w:cstheme="minorHAnsi"/>
          <w:color w:val="000000"/>
          <w:sz w:val="22"/>
          <w:szCs w:val="22"/>
        </w:rPr>
      </w:pPr>
    </w:p>
    <w:p w14:paraId="545B31FC" w14:textId="2AB00BF0" w:rsidR="005B2A30" w:rsidRPr="00B802F9" w:rsidRDefault="005B2A30" w:rsidP="005B2A30">
      <w:pPr>
        <w:rPr>
          <w:rFonts w:cstheme="minorHAnsi"/>
          <w:bCs/>
          <w:sz w:val="22"/>
          <w:szCs w:val="22"/>
        </w:rPr>
      </w:pPr>
      <w:r w:rsidRPr="00B802F9">
        <w:rPr>
          <w:rFonts w:cstheme="minorHAnsi"/>
          <w:bCs/>
          <w:color w:val="000000"/>
          <w:sz w:val="22"/>
          <w:szCs w:val="22"/>
        </w:rPr>
        <w:t xml:space="preserve">The 5-page summary </w:t>
      </w:r>
      <w:r w:rsidR="001C5F48" w:rsidRPr="00DF6789">
        <w:rPr>
          <w:rFonts w:cstheme="minorHAnsi"/>
          <w:bCs/>
          <w:color w:val="000000"/>
          <w:sz w:val="22"/>
          <w:szCs w:val="22"/>
        </w:rPr>
        <w:t>must</w:t>
      </w:r>
      <w:r w:rsidRPr="00DF6789">
        <w:rPr>
          <w:rFonts w:cstheme="minorHAnsi"/>
          <w:bCs/>
          <w:color w:val="000000"/>
          <w:sz w:val="22"/>
          <w:szCs w:val="22"/>
        </w:rPr>
        <w:t>:</w:t>
      </w:r>
    </w:p>
    <w:p w14:paraId="338B4269" w14:textId="678E06AF" w:rsidR="008928EF" w:rsidRPr="005B2A30" w:rsidRDefault="00E907AB" w:rsidP="00E907AB">
      <w:pPr>
        <w:pStyle w:val="ListParagraph"/>
        <w:numPr>
          <w:ilvl w:val="0"/>
          <w:numId w:val="2"/>
        </w:numPr>
      </w:pPr>
      <w:r w:rsidRPr="005B2A30">
        <w:t>P</w:t>
      </w:r>
      <w:r w:rsidR="008928EF" w:rsidRPr="005B2A30">
        <w:t>rovide a</w:t>
      </w:r>
      <w:r w:rsidR="008239FB">
        <w:t xml:space="preserve">n </w:t>
      </w:r>
      <w:r w:rsidR="008E5F53">
        <w:t xml:space="preserve">overview of the </w:t>
      </w:r>
      <w:r w:rsidR="0098040E">
        <w:t>c</w:t>
      </w:r>
      <w:r w:rsidR="008E5F53">
        <w:t xml:space="preserve">ancer </w:t>
      </w:r>
      <w:r w:rsidR="0098040E">
        <w:t>c</w:t>
      </w:r>
      <w:r w:rsidR="008E5F53">
        <w:t>enter’s patient population</w:t>
      </w:r>
      <w:r w:rsidR="005B2A30">
        <w:t>.</w:t>
      </w:r>
    </w:p>
    <w:p w14:paraId="007F8FC3" w14:textId="20F54656" w:rsidR="008928EF" w:rsidRPr="005B2A30" w:rsidRDefault="008928EF" w:rsidP="00E907AB">
      <w:pPr>
        <w:pStyle w:val="ListParagraph"/>
        <w:numPr>
          <w:ilvl w:val="0"/>
          <w:numId w:val="2"/>
        </w:numPr>
      </w:pPr>
      <w:r w:rsidRPr="005B2A30">
        <w:t xml:space="preserve">Describe the process by which the survey will be developed </w:t>
      </w:r>
      <w:r w:rsidR="00A82F6C" w:rsidRPr="005B2A30">
        <w:t xml:space="preserve">and </w:t>
      </w:r>
      <w:r w:rsidR="006C0D24">
        <w:t xml:space="preserve">the </w:t>
      </w:r>
      <w:r w:rsidRPr="005B2A30">
        <w:t>frame from which the sample will be drawn</w:t>
      </w:r>
      <w:r w:rsidR="005B2A30">
        <w:t>.</w:t>
      </w:r>
    </w:p>
    <w:p w14:paraId="38BAE89C" w14:textId="65CED51F" w:rsidR="008928EF" w:rsidRDefault="00E907AB" w:rsidP="00E907AB">
      <w:pPr>
        <w:pStyle w:val="ListParagraph"/>
        <w:numPr>
          <w:ilvl w:val="0"/>
          <w:numId w:val="2"/>
        </w:numPr>
      </w:pPr>
      <w:r w:rsidRPr="005B2A30">
        <w:t>Provide a co</w:t>
      </w:r>
      <w:r w:rsidR="008928EF" w:rsidRPr="005B2A30">
        <w:t xml:space="preserve">mplete description of methods used to derive </w:t>
      </w:r>
      <w:r w:rsidR="00A82F6C" w:rsidRPr="005B2A30">
        <w:t xml:space="preserve">the </w:t>
      </w:r>
      <w:r w:rsidR="008928EF" w:rsidRPr="005B2A30">
        <w:t xml:space="preserve">sample and </w:t>
      </w:r>
      <w:r w:rsidR="00A82F6C" w:rsidRPr="005B2A30">
        <w:t xml:space="preserve">sample survey </w:t>
      </w:r>
      <w:r w:rsidR="008928EF" w:rsidRPr="005B2A30">
        <w:t>design</w:t>
      </w:r>
      <w:r w:rsidRPr="005B2A30">
        <w:t xml:space="preserve">, </w:t>
      </w:r>
      <w:r w:rsidRPr="00CA4EE4">
        <w:t>including survey development, study procedures and items to be collected</w:t>
      </w:r>
      <w:r w:rsidR="005B2A30" w:rsidRPr="00CA4EE4">
        <w:t>.</w:t>
      </w:r>
    </w:p>
    <w:p w14:paraId="1BE85DB3" w14:textId="77777777" w:rsidR="00995BDA" w:rsidRPr="00CA4EE4" w:rsidRDefault="00995BDA" w:rsidP="00995BDA">
      <w:pPr>
        <w:pStyle w:val="ListParagraph"/>
        <w:numPr>
          <w:ilvl w:val="0"/>
          <w:numId w:val="2"/>
        </w:numPr>
      </w:pPr>
      <w:r w:rsidRPr="00CA4EE4">
        <w:t xml:space="preserve">NCI requires collection of the following core elements related to the use of cannabis: </w:t>
      </w:r>
    </w:p>
    <w:p w14:paraId="3C5F5ABE" w14:textId="77777777" w:rsidR="00995BDA" w:rsidRPr="00CA4EE4" w:rsidRDefault="00995BDA" w:rsidP="00995BDA">
      <w:pPr>
        <w:pStyle w:val="ListParagraph"/>
        <w:numPr>
          <w:ilvl w:val="1"/>
          <w:numId w:val="2"/>
        </w:numPr>
      </w:pPr>
      <w:r w:rsidRPr="00CA4EE4">
        <w:t>Current and past use of cannabis</w:t>
      </w:r>
    </w:p>
    <w:p w14:paraId="31290623" w14:textId="77777777" w:rsidR="00995BDA" w:rsidRPr="00CA4EE4" w:rsidRDefault="00995BDA" w:rsidP="00995BDA">
      <w:pPr>
        <w:pStyle w:val="ListParagraph"/>
        <w:numPr>
          <w:ilvl w:val="1"/>
          <w:numId w:val="2"/>
        </w:numPr>
      </w:pPr>
      <w:r w:rsidRPr="00CA4EE4">
        <w:t>Frequency and duration of use</w:t>
      </w:r>
    </w:p>
    <w:p w14:paraId="0DDD41C3" w14:textId="77777777" w:rsidR="00995BDA" w:rsidRPr="00CA4EE4" w:rsidRDefault="00995BDA" w:rsidP="00995BDA">
      <w:pPr>
        <w:pStyle w:val="ListParagraph"/>
        <w:numPr>
          <w:ilvl w:val="1"/>
          <w:numId w:val="2"/>
        </w:numPr>
      </w:pPr>
      <w:r w:rsidRPr="00CA4EE4">
        <w:t>Mode of use</w:t>
      </w:r>
    </w:p>
    <w:p w14:paraId="7C308F88" w14:textId="77777777" w:rsidR="00995BDA" w:rsidRPr="00CA4EE4" w:rsidRDefault="00995BDA" w:rsidP="00995BDA">
      <w:pPr>
        <w:pStyle w:val="ListParagraph"/>
        <w:numPr>
          <w:ilvl w:val="1"/>
          <w:numId w:val="2"/>
        </w:numPr>
      </w:pPr>
      <w:r w:rsidRPr="00CA4EE4">
        <w:t>Therapeutic reasons for use</w:t>
      </w:r>
    </w:p>
    <w:p w14:paraId="6DFF4F5C" w14:textId="77777777" w:rsidR="00995BDA" w:rsidRPr="00CA4EE4" w:rsidRDefault="00995BDA" w:rsidP="00995BDA">
      <w:pPr>
        <w:pStyle w:val="ListParagraph"/>
        <w:numPr>
          <w:ilvl w:val="1"/>
          <w:numId w:val="2"/>
        </w:numPr>
      </w:pPr>
      <w:r w:rsidRPr="00CA4EE4">
        <w:t>Perception of benefit or risk/harm</w:t>
      </w:r>
    </w:p>
    <w:p w14:paraId="76947F78" w14:textId="77777777" w:rsidR="00995BDA" w:rsidRDefault="00995BDA" w:rsidP="00995BDA">
      <w:pPr>
        <w:pStyle w:val="ListParagraph"/>
        <w:numPr>
          <w:ilvl w:val="1"/>
          <w:numId w:val="2"/>
        </w:numPr>
      </w:pPr>
      <w:r w:rsidRPr="00CA4EE4">
        <w:t>Discussion of use with clinical providers</w:t>
      </w:r>
    </w:p>
    <w:p w14:paraId="39EB12F5" w14:textId="141A1A30" w:rsidR="00995BDA" w:rsidRPr="00CA4EE4" w:rsidRDefault="00995BDA" w:rsidP="00995BDA">
      <w:pPr>
        <w:pStyle w:val="ListParagraph"/>
        <w:numPr>
          <w:ilvl w:val="1"/>
          <w:numId w:val="2"/>
        </w:numPr>
      </w:pPr>
      <w:r w:rsidRPr="00CA4EE4">
        <w:t xml:space="preserve">Recommendations </w:t>
      </w:r>
      <w:r w:rsidR="006C0D24">
        <w:t>from</w:t>
      </w:r>
      <w:r w:rsidRPr="00CA4EE4">
        <w:t xml:space="preserve"> clinical providers</w:t>
      </w:r>
    </w:p>
    <w:p w14:paraId="3EAF823A" w14:textId="76F6F92A" w:rsidR="00995BDA" w:rsidRPr="00CA4EE4" w:rsidRDefault="00995BDA" w:rsidP="00995BDA">
      <w:pPr>
        <w:pStyle w:val="ListParagraph"/>
        <w:numPr>
          <w:ilvl w:val="0"/>
          <w:numId w:val="2"/>
        </w:numPr>
      </w:pPr>
      <w:r w:rsidRPr="00CA4EE4">
        <w:t xml:space="preserve">Collection of information regarding tumor types and current and past treatment </w:t>
      </w:r>
      <w:r w:rsidR="00087FEE">
        <w:t xml:space="preserve">of survey respondents </w:t>
      </w:r>
      <w:r w:rsidRPr="00CA4EE4">
        <w:t>is desirable</w:t>
      </w:r>
      <w:r w:rsidR="00087FEE">
        <w:t xml:space="preserve"> but not required</w:t>
      </w:r>
      <w:r w:rsidRPr="00CA4EE4">
        <w:t>.</w:t>
      </w:r>
    </w:p>
    <w:p w14:paraId="6E23BBFE" w14:textId="77777777" w:rsidR="00995BDA" w:rsidRPr="00CA4EE4" w:rsidRDefault="00995BDA" w:rsidP="00995BDA">
      <w:pPr>
        <w:pStyle w:val="ListParagraph"/>
        <w:numPr>
          <w:ilvl w:val="0"/>
          <w:numId w:val="2"/>
        </w:numPr>
        <w:rPr>
          <w:rFonts w:cstheme="minorHAnsi"/>
        </w:rPr>
      </w:pPr>
      <w:r w:rsidRPr="00CA4EE4">
        <w:rPr>
          <w:rFonts w:cstheme="minorHAnsi"/>
        </w:rPr>
        <w:lastRenderedPageBreak/>
        <w:t>The survey is expected to include patients covering a diverse population by age, sex, race, and tumor types. Because of the sensitive nature involving the use of cannabis, applicants are strongly encouraged to conduct anonymous surveys.</w:t>
      </w:r>
    </w:p>
    <w:p w14:paraId="6BEFDFB4" w14:textId="77777777" w:rsidR="00995BDA" w:rsidRPr="005B2A30" w:rsidRDefault="00995BDA" w:rsidP="00995BDA">
      <w:pPr>
        <w:pStyle w:val="ListParagraph"/>
        <w:numPr>
          <w:ilvl w:val="0"/>
          <w:numId w:val="2"/>
        </w:numPr>
      </w:pPr>
      <w:r w:rsidRPr="005B2A30">
        <w:t>Outline a work plan that provides a timeline for development and implementation of the research, including staff involved, staff training and hiring plans, etc. The work plan should include relevant milestones for completing the work within the one-year timeframe of the administrative supplement</w:t>
      </w:r>
      <w:r>
        <w:t>.</w:t>
      </w:r>
    </w:p>
    <w:p w14:paraId="6C65F3E6" w14:textId="77777777" w:rsidR="00995BDA" w:rsidRPr="00F83F9E" w:rsidRDefault="00995BDA" w:rsidP="00995BDA">
      <w:pPr>
        <w:numPr>
          <w:ilvl w:val="0"/>
          <w:numId w:val="2"/>
        </w:numPr>
        <w:textAlignment w:val="baseline"/>
        <w:rPr>
          <w:rFonts w:cstheme="minorHAnsi"/>
          <w:color w:val="000000"/>
          <w:sz w:val="22"/>
          <w:szCs w:val="22"/>
        </w:rPr>
      </w:pPr>
      <w:bookmarkStart w:id="1" w:name="_Hlk33010093"/>
      <w:r w:rsidRPr="00F83F9E">
        <w:rPr>
          <w:rFonts w:cstheme="minorHAnsi"/>
          <w:color w:val="000000"/>
          <w:sz w:val="22"/>
          <w:szCs w:val="22"/>
        </w:rPr>
        <w:t>Describe the qualifications of the individual(s) who will conduct the work. Briefly elaborate on each person’s CV in the narrative response.</w:t>
      </w:r>
    </w:p>
    <w:bookmarkEnd w:id="1"/>
    <w:p w14:paraId="66BC85B0" w14:textId="77777777" w:rsidR="008928EF" w:rsidRPr="005B2A30" w:rsidRDefault="008928EF">
      <w:pPr>
        <w:rPr>
          <w:sz w:val="22"/>
          <w:szCs w:val="22"/>
        </w:rPr>
      </w:pPr>
    </w:p>
    <w:p w14:paraId="1089F2F9" w14:textId="77777777" w:rsidR="001C326D" w:rsidRPr="00F83F9E" w:rsidRDefault="001C326D" w:rsidP="001C326D">
      <w:pPr>
        <w:rPr>
          <w:rFonts w:cstheme="minorHAnsi"/>
          <w:sz w:val="22"/>
          <w:szCs w:val="22"/>
        </w:rPr>
      </w:pPr>
      <w:r w:rsidRPr="00F83F9E">
        <w:rPr>
          <w:rFonts w:cstheme="minorHAnsi"/>
          <w:b/>
          <w:bCs/>
          <w:color w:val="000000"/>
          <w:sz w:val="22"/>
          <w:szCs w:val="22"/>
        </w:rPr>
        <w:t>NCI Evaluation of Supplement Requests</w:t>
      </w:r>
    </w:p>
    <w:p w14:paraId="173AE731" w14:textId="77777777" w:rsidR="001C326D" w:rsidRPr="00F83F9E" w:rsidRDefault="001C326D" w:rsidP="001C326D">
      <w:pPr>
        <w:rPr>
          <w:rFonts w:cstheme="minorHAnsi"/>
          <w:sz w:val="22"/>
          <w:szCs w:val="22"/>
        </w:rPr>
      </w:pPr>
      <w:r w:rsidRPr="00F83F9E">
        <w:rPr>
          <w:rFonts w:cstheme="minorHAnsi"/>
          <w:color w:val="000000"/>
          <w:sz w:val="22"/>
          <w:szCs w:val="22"/>
        </w:rPr>
        <w:t>Administrative supplements do not receive peer review. Instead, NCI staff with expertise in cancer prevention and control will evaluate supplement requests to determine overall merit. Proposals will be reviewed for quality and for responsiveness to application criteria outlined in the requirements for the five-page summary described above.</w:t>
      </w:r>
    </w:p>
    <w:p w14:paraId="1600009D" w14:textId="77777777" w:rsidR="001C326D" w:rsidRDefault="001C326D">
      <w:pPr>
        <w:rPr>
          <w:b/>
          <w:bCs/>
          <w:sz w:val="22"/>
          <w:szCs w:val="22"/>
        </w:rPr>
      </w:pPr>
    </w:p>
    <w:p w14:paraId="6BD12A5E" w14:textId="77777777" w:rsidR="00B11DFF" w:rsidRPr="005B2A30" w:rsidRDefault="00B11DFF">
      <w:pPr>
        <w:rPr>
          <w:b/>
          <w:bCs/>
          <w:sz w:val="22"/>
          <w:szCs w:val="22"/>
        </w:rPr>
      </w:pPr>
      <w:r w:rsidRPr="005B2A30">
        <w:rPr>
          <w:b/>
          <w:bCs/>
          <w:sz w:val="22"/>
          <w:szCs w:val="22"/>
        </w:rPr>
        <w:t>Reporting Requirements</w:t>
      </w:r>
    </w:p>
    <w:p w14:paraId="77D264D1" w14:textId="59709AFD" w:rsidR="00CA0169" w:rsidRDefault="00663526" w:rsidP="00CA0169">
      <w:pPr>
        <w:rPr>
          <w:sz w:val="22"/>
          <w:szCs w:val="22"/>
        </w:rPr>
      </w:pPr>
      <w:r>
        <w:rPr>
          <w:sz w:val="22"/>
          <w:szCs w:val="22"/>
        </w:rPr>
        <w:t>Centers</w:t>
      </w:r>
      <w:r w:rsidRPr="00E074CB">
        <w:rPr>
          <w:sz w:val="22"/>
          <w:szCs w:val="22"/>
        </w:rPr>
        <w:t xml:space="preserve"> </w:t>
      </w:r>
      <w:r w:rsidR="00CA0169" w:rsidRPr="00E074CB">
        <w:rPr>
          <w:sz w:val="22"/>
          <w:szCs w:val="22"/>
        </w:rPr>
        <w:t xml:space="preserve">will be encouraged to consult with NCI in the early stages of their projects in order to identify potential common data elements that will enable comparability across projects. </w:t>
      </w:r>
      <w:r w:rsidR="008E5F53">
        <w:rPr>
          <w:sz w:val="22"/>
          <w:szCs w:val="22"/>
        </w:rPr>
        <w:t xml:space="preserve">NCI expects that core elements will be standardized across Centers before </w:t>
      </w:r>
      <w:r w:rsidR="00587E19">
        <w:rPr>
          <w:sz w:val="22"/>
          <w:szCs w:val="22"/>
        </w:rPr>
        <w:t>survey instruments</w:t>
      </w:r>
      <w:r w:rsidR="008E5F53">
        <w:rPr>
          <w:sz w:val="22"/>
          <w:szCs w:val="22"/>
        </w:rPr>
        <w:t xml:space="preserve"> are finalized.</w:t>
      </w:r>
    </w:p>
    <w:p w14:paraId="0FC9CF6E" w14:textId="77777777" w:rsidR="00CA0169" w:rsidRDefault="00CA0169" w:rsidP="007D0A68">
      <w:pPr>
        <w:rPr>
          <w:rFonts w:cstheme="minorHAnsi"/>
          <w:sz w:val="22"/>
          <w:szCs w:val="22"/>
        </w:rPr>
      </w:pPr>
    </w:p>
    <w:p w14:paraId="5253429F" w14:textId="4FF6BFCA" w:rsidR="007D0A68" w:rsidRDefault="007D0A68" w:rsidP="007D0A68">
      <w:pPr>
        <w:rPr>
          <w:rFonts w:cstheme="minorHAnsi"/>
          <w:sz w:val="22"/>
          <w:szCs w:val="22"/>
        </w:rPr>
      </w:pPr>
      <w:r w:rsidRPr="005B2A30">
        <w:rPr>
          <w:rFonts w:cstheme="minorHAnsi"/>
          <w:sz w:val="22"/>
          <w:szCs w:val="22"/>
        </w:rPr>
        <w:t xml:space="preserve">As part of the progress report for the parent cancer center grant, information must be included on what has been accomplished via the administrative supplement (program details such as survey methodology; </w:t>
      </w:r>
      <w:r w:rsidR="00956BDA" w:rsidRPr="005B2A30">
        <w:rPr>
          <w:rFonts w:cstheme="minorHAnsi"/>
          <w:sz w:val="22"/>
          <w:szCs w:val="22"/>
        </w:rPr>
        <w:t>administration</w:t>
      </w:r>
      <w:r w:rsidR="00AB2813" w:rsidRPr="005B2A30">
        <w:rPr>
          <w:rFonts w:cstheme="minorHAnsi"/>
          <w:sz w:val="22"/>
          <w:szCs w:val="22"/>
        </w:rPr>
        <w:t xml:space="preserve"> of </w:t>
      </w:r>
      <w:r w:rsidR="00956BDA" w:rsidRPr="005B2A30">
        <w:rPr>
          <w:rFonts w:cstheme="minorHAnsi"/>
          <w:sz w:val="22"/>
          <w:szCs w:val="22"/>
        </w:rPr>
        <w:t xml:space="preserve">the </w:t>
      </w:r>
      <w:r w:rsidR="00AB2813" w:rsidRPr="005B2A30">
        <w:rPr>
          <w:rFonts w:cstheme="minorHAnsi"/>
          <w:sz w:val="22"/>
          <w:szCs w:val="22"/>
        </w:rPr>
        <w:t>survey protocol</w:t>
      </w:r>
      <w:r w:rsidRPr="005B2A30">
        <w:rPr>
          <w:rFonts w:cstheme="minorHAnsi"/>
          <w:sz w:val="22"/>
          <w:szCs w:val="22"/>
        </w:rPr>
        <w:t xml:space="preserve">; progress on timeline tasks; and results </w:t>
      </w:r>
      <w:r w:rsidR="00AB2813" w:rsidRPr="005B2A30">
        <w:rPr>
          <w:rFonts w:cstheme="minorHAnsi"/>
          <w:sz w:val="22"/>
          <w:szCs w:val="22"/>
        </w:rPr>
        <w:t>describing prevalence and patterns of cannabis use among cancer patients</w:t>
      </w:r>
      <w:r w:rsidR="00956BDA" w:rsidRPr="005B2A30">
        <w:rPr>
          <w:rFonts w:cstheme="minorHAnsi"/>
          <w:sz w:val="22"/>
          <w:szCs w:val="22"/>
        </w:rPr>
        <w:t>)</w:t>
      </w:r>
      <w:r w:rsidRPr="005B2A30">
        <w:rPr>
          <w:rFonts w:cstheme="minorHAnsi"/>
          <w:sz w:val="22"/>
          <w:szCs w:val="22"/>
        </w:rPr>
        <w:t xml:space="preserve">. </w:t>
      </w:r>
      <w:r w:rsidR="00956BDA" w:rsidRPr="005B2A30">
        <w:rPr>
          <w:rFonts w:cstheme="minorHAnsi"/>
          <w:sz w:val="22"/>
          <w:szCs w:val="22"/>
        </w:rPr>
        <w:t xml:space="preserve">In addition, relevant challenges and barriers to implementation should be noted. </w:t>
      </w:r>
      <w:r w:rsidRPr="005B2A30">
        <w:rPr>
          <w:rFonts w:cstheme="minorHAnsi"/>
          <w:sz w:val="22"/>
          <w:szCs w:val="22"/>
        </w:rPr>
        <w:t xml:space="preserve">Project leaders should plan </w:t>
      </w:r>
      <w:r w:rsidR="00AB2813" w:rsidRPr="005B2A30">
        <w:rPr>
          <w:rFonts w:cstheme="minorHAnsi"/>
          <w:sz w:val="22"/>
          <w:szCs w:val="22"/>
        </w:rPr>
        <w:t>to participate in conference calls with NCI staff to discuss sets of core data elements to be collected across all projects.</w:t>
      </w:r>
      <w:r w:rsidRPr="005B2A30">
        <w:rPr>
          <w:rFonts w:cstheme="minorHAnsi"/>
          <w:sz w:val="22"/>
          <w:szCs w:val="22"/>
        </w:rPr>
        <w:t xml:space="preserve"> </w:t>
      </w:r>
      <w:r w:rsidR="00663526">
        <w:rPr>
          <w:rFonts w:cstheme="minorHAnsi"/>
          <w:sz w:val="22"/>
          <w:szCs w:val="22"/>
        </w:rPr>
        <w:t>Centers</w:t>
      </w:r>
      <w:r w:rsidR="00663526" w:rsidRPr="005B2A30">
        <w:rPr>
          <w:rFonts w:cstheme="minorHAnsi"/>
          <w:sz w:val="22"/>
          <w:szCs w:val="22"/>
        </w:rPr>
        <w:t xml:space="preserve"> </w:t>
      </w:r>
      <w:r w:rsidR="00AB2813" w:rsidRPr="005B2A30">
        <w:rPr>
          <w:rFonts w:cstheme="minorHAnsi"/>
          <w:sz w:val="22"/>
          <w:szCs w:val="22"/>
        </w:rPr>
        <w:t xml:space="preserve">will be expected to report results in peer-reviewed journals and through scientific seminars </w:t>
      </w:r>
      <w:r w:rsidR="008A2B17" w:rsidRPr="005B2A30">
        <w:rPr>
          <w:rFonts w:cstheme="minorHAnsi"/>
          <w:sz w:val="22"/>
          <w:szCs w:val="22"/>
        </w:rPr>
        <w:t xml:space="preserve">and national </w:t>
      </w:r>
      <w:r w:rsidR="00AB2813" w:rsidRPr="005B2A30">
        <w:rPr>
          <w:rFonts w:cstheme="minorHAnsi"/>
          <w:sz w:val="22"/>
          <w:szCs w:val="22"/>
        </w:rPr>
        <w:t>meetings.</w:t>
      </w:r>
    </w:p>
    <w:p w14:paraId="282C7BC6" w14:textId="4D951EF7" w:rsidR="00E074CB" w:rsidRDefault="00E074CB" w:rsidP="007D0A68">
      <w:pPr>
        <w:rPr>
          <w:rFonts w:cstheme="minorHAnsi"/>
          <w:sz w:val="22"/>
          <w:szCs w:val="22"/>
        </w:rPr>
      </w:pPr>
    </w:p>
    <w:p w14:paraId="3DD2DB9C" w14:textId="10F49859" w:rsidR="00674B63" w:rsidRPr="00674B63" w:rsidRDefault="00674B63" w:rsidP="00674B63">
      <w:pPr>
        <w:rPr>
          <w:rFonts w:cstheme="minorHAnsi"/>
          <w:b/>
          <w:bCs/>
          <w:color w:val="000000"/>
          <w:sz w:val="22"/>
          <w:szCs w:val="22"/>
        </w:rPr>
      </w:pPr>
      <w:r w:rsidRPr="00674B63">
        <w:rPr>
          <w:rFonts w:cstheme="minorHAnsi"/>
          <w:b/>
          <w:bCs/>
          <w:color w:val="000000"/>
          <w:sz w:val="22"/>
          <w:szCs w:val="22"/>
        </w:rPr>
        <w:t>Pre-Submission Informational Webinar:</w:t>
      </w:r>
    </w:p>
    <w:p w14:paraId="5D3FD280" w14:textId="6147D216" w:rsidR="00674B63" w:rsidRDefault="00674B63" w:rsidP="00674B63">
      <w:pPr>
        <w:rPr>
          <w:rFonts w:cstheme="minorHAnsi"/>
          <w:color w:val="000000"/>
          <w:sz w:val="22"/>
          <w:szCs w:val="22"/>
        </w:rPr>
      </w:pPr>
      <w:r w:rsidRPr="00674B63">
        <w:rPr>
          <w:rFonts w:cstheme="minorHAnsi"/>
          <w:color w:val="000000"/>
          <w:sz w:val="22"/>
          <w:szCs w:val="22"/>
        </w:rPr>
        <w:t>An informational webinar will be held as noted below:</w:t>
      </w:r>
    </w:p>
    <w:p w14:paraId="1B538051" w14:textId="6D6E7399" w:rsidR="00257ECB" w:rsidRDefault="00257ECB" w:rsidP="00674B63">
      <w:pPr>
        <w:rPr>
          <w:rFonts w:cstheme="minorHAnsi"/>
          <w:color w:val="000000"/>
          <w:sz w:val="22"/>
          <w:szCs w:val="22"/>
        </w:rPr>
      </w:pPr>
    </w:p>
    <w:p w14:paraId="747B68BD" w14:textId="3F3B2D43" w:rsidR="00674B63" w:rsidRPr="00674B63" w:rsidRDefault="00674B63" w:rsidP="00257ECB">
      <w:pPr>
        <w:rPr>
          <w:rFonts w:cstheme="minorHAnsi"/>
          <w:color w:val="000000"/>
          <w:sz w:val="22"/>
          <w:szCs w:val="22"/>
        </w:rPr>
      </w:pPr>
      <w:r w:rsidRPr="00674B63">
        <w:rPr>
          <w:rFonts w:cstheme="minorHAnsi"/>
          <w:color w:val="000000"/>
          <w:sz w:val="22"/>
          <w:szCs w:val="22"/>
        </w:rPr>
        <w:t>Time: Wednesday, Mar</w:t>
      </w:r>
      <w:r w:rsidR="00277146">
        <w:rPr>
          <w:rFonts w:cstheme="minorHAnsi"/>
          <w:color w:val="000000"/>
          <w:sz w:val="22"/>
          <w:szCs w:val="22"/>
        </w:rPr>
        <w:t>ch</w:t>
      </w:r>
      <w:r w:rsidRPr="00674B63">
        <w:rPr>
          <w:rFonts w:cstheme="minorHAnsi"/>
          <w:color w:val="000000"/>
          <w:sz w:val="22"/>
          <w:szCs w:val="22"/>
        </w:rPr>
        <w:t xml:space="preserve"> 18, 2020</w:t>
      </w:r>
      <w:r w:rsidR="00992446">
        <w:rPr>
          <w:rFonts w:cstheme="minorHAnsi"/>
          <w:color w:val="000000"/>
          <w:sz w:val="22"/>
          <w:szCs w:val="22"/>
        </w:rPr>
        <w:t xml:space="preserve">, </w:t>
      </w:r>
      <w:r w:rsidRPr="00674B63">
        <w:rPr>
          <w:rFonts w:cstheme="minorHAnsi"/>
          <w:color w:val="000000"/>
          <w:sz w:val="22"/>
          <w:szCs w:val="22"/>
        </w:rPr>
        <w:t>12:00 PM Eastern Time (US and Canada)</w:t>
      </w:r>
    </w:p>
    <w:p w14:paraId="3D6E1E9C" w14:textId="77777777" w:rsidR="00674B63" w:rsidRPr="00674B63" w:rsidRDefault="00674B63" w:rsidP="00674B63">
      <w:pPr>
        <w:rPr>
          <w:rFonts w:cstheme="minorHAnsi"/>
          <w:b/>
          <w:sz w:val="22"/>
          <w:szCs w:val="22"/>
        </w:rPr>
      </w:pPr>
    </w:p>
    <w:p w14:paraId="44991B91" w14:textId="77777777" w:rsidR="00674B63" w:rsidRPr="00674B63" w:rsidRDefault="00674B63" w:rsidP="00674B63">
      <w:pPr>
        <w:rPr>
          <w:rFonts w:cstheme="minorHAnsi"/>
          <w:sz w:val="22"/>
          <w:szCs w:val="22"/>
        </w:rPr>
      </w:pPr>
      <w:r w:rsidRPr="00674B63">
        <w:rPr>
          <w:rFonts w:cstheme="minorHAnsi"/>
          <w:sz w:val="22"/>
          <w:szCs w:val="22"/>
        </w:rPr>
        <w:t xml:space="preserve">The registration link is as follows: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
        <w:gridCol w:w="9287"/>
      </w:tblGrid>
      <w:tr w:rsidR="00674B63" w:rsidRPr="00674B63" w14:paraId="64DD88C6" w14:textId="77777777" w:rsidTr="00674B63">
        <w:trPr>
          <w:tblCellSpacing w:w="0" w:type="dxa"/>
        </w:trPr>
        <w:tc>
          <w:tcPr>
            <w:tcW w:w="0" w:type="auto"/>
            <w:shd w:val="clear" w:color="auto" w:fill="FFFFFF"/>
            <w:noWrap/>
            <w:tcMar>
              <w:top w:w="30" w:type="dxa"/>
              <w:left w:w="30" w:type="dxa"/>
              <w:bottom w:w="30" w:type="dxa"/>
              <w:right w:w="30" w:type="dxa"/>
            </w:tcMar>
            <w:hideMark/>
          </w:tcPr>
          <w:p w14:paraId="40C35BCC" w14:textId="77777777" w:rsidR="00674B63" w:rsidRPr="00674B63" w:rsidRDefault="00674B63">
            <w:pPr>
              <w:rPr>
                <w:rFonts w:cstheme="minorHAnsi"/>
                <w:sz w:val="22"/>
                <w:szCs w:val="22"/>
              </w:rPr>
            </w:pPr>
          </w:p>
        </w:tc>
        <w:tc>
          <w:tcPr>
            <w:tcW w:w="0" w:type="auto"/>
            <w:shd w:val="clear" w:color="auto" w:fill="FFFFFF"/>
            <w:noWrap/>
            <w:tcMar>
              <w:top w:w="30" w:type="dxa"/>
              <w:left w:w="30" w:type="dxa"/>
              <w:bottom w:w="30" w:type="dxa"/>
              <w:right w:w="30" w:type="dxa"/>
            </w:tcMar>
            <w:hideMark/>
          </w:tcPr>
          <w:p w14:paraId="21A57DF3" w14:textId="77777777" w:rsidR="00674B63" w:rsidRPr="00674B63" w:rsidRDefault="00630FA2">
            <w:pPr>
              <w:rPr>
                <w:rFonts w:cstheme="minorHAnsi"/>
                <w:color w:val="000000"/>
                <w:sz w:val="22"/>
                <w:szCs w:val="22"/>
              </w:rPr>
            </w:pPr>
            <w:hyperlink r:id="rId12" w:history="1">
              <w:r w:rsidR="00674B63" w:rsidRPr="00674B63">
                <w:rPr>
                  <w:rStyle w:val="Hyperlink"/>
                  <w:rFonts w:cstheme="minorHAnsi"/>
                  <w:color w:val="0096D6"/>
                  <w:sz w:val="22"/>
                  <w:szCs w:val="22"/>
                </w:rPr>
                <w:t>https://cbiit.webex.com/cbiit/onstage/g.php?MTID=efd5d082d707e740d9e21c3b1a67209c1</w:t>
              </w:r>
            </w:hyperlink>
          </w:p>
        </w:tc>
      </w:tr>
    </w:tbl>
    <w:p w14:paraId="21D5084C" w14:textId="77777777" w:rsidR="00674B63" w:rsidRPr="00674B63" w:rsidRDefault="00674B63" w:rsidP="00674B63">
      <w:pPr>
        <w:pStyle w:val="NormalWeb"/>
        <w:rPr>
          <w:rFonts w:asciiTheme="minorHAnsi" w:hAnsiTheme="minorHAnsi" w:cstheme="minorHAnsi"/>
        </w:rPr>
      </w:pPr>
      <w:r w:rsidRPr="00674B63">
        <w:rPr>
          <w:rFonts w:asciiTheme="minorHAnsi" w:hAnsiTheme="minorHAnsi" w:cstheme="minorHAnsi"/>
        </w:rPr>
        <w:t>Dial-in information:</w:t>
      </w:r>
    </w:p>
    <w:p w14:paraId="04AC0276" w14:textId="77777777" w:rsidR="00674B63" w:rsidRPr="00674B63" w:rsidRDefault="00674B63" w:rsidP="00674B63">
      <w:pPr>
        <w:pStyle w:val="NormalWeb"/>
        <w:rPr>
          <w:rFonts w:asciiTheme="minorHAnsi" w:hAnsiTheme="minorHAnsi" w:cstheme="minorHAnsi"/>
        </w:rPr>
      </w:pPr>
      <w:r w:rsidRPr="00674B63">
        <w:rPr>
          <w:rFonts w:asciiTheme="minorHAnsi" w:hAnsiTheme="minorHAnsi" w:cstheme="minorHAnsi"/>
        </w:rPr>
        <w:t>Call-in toll number (US/Canada)</w:t>
      </w:r>
    </w:p>
    <w:p w14:paraId="55E71AD8" w14:textId="77777777" w:rsidR="00674B63" w:rsidRPr="00674B63" w:rsidRDefault="00674B63" w:rsidP="00674B63">
      <w:pPr>
        <w:pStyle w:val="NormalWeb"/>
        <w:rPr>
          <w:rFonts w:asciiTheme="minorHAnsi" w:hAnsiTheme="minorHAnsi" w:cstheme="minorHAnsi"/>
        </w:rPr>
      </w:pPr>
      <w:r w:rsidRPr="00674B63">
        <w:rPr>
          <w:rFonts w:asciiTheme="minorHAnsi" w:hAnsiTheme="minorHAnsi" w:cstheme="minorHAnsi"/>
        </w:rPr>
        <w:t>1-650-479-3207</w:t>
      </w:r>
    </w:p>
    <w:tbl>
      <w:tblPr>
        <w:tblW w:w="0" w:type="auto"/>
        <w:tblCellSpacing w:w="0" w:type="dxa"/>
        <w:tblCellMar>
          <w:left w:w="0" w:type="dxa"/>
          <w:right w:w="0" w:type="dxa"/>
        </w:tblCellMar>
        <w:tblLook w:val="04A0" w:firstRow="1" w:lastRow="0" w:firstColumn="1" w:lastColumn="0" w:noHBand="0" w:noVBand="1"/>
      </w:tblPr>
      <w:tblGrid>
        <w:gridCol w:w="3935"/>
      </w:tblGrid>
      <w:tr w:rsidR="00674B63" w:rsidRPr="00674B63" w14:paraId="285E8028" w14:textId="77777777" w:rsidTr="00674B63">
        <w:trPr>
          <w:tblCellSpacing w:w="0" w:type="dxa"/>
        </w:trPr>
        <w:tc>
          <w:tcPr>
            <w:tcW w:w="0" w:type="auto"/>
            <w:noWrap/>
            <w:vAlign w:val="center"/>
            <w:hideMark/>
          </w:tcPr>
          <w:p w14:paraId="1DFDB03B" w14:textId="77777777" w:rsidR="00674B63" w:rsidRPr="00674B63" w:rsidRDefault="00674B63">
            <w:pPr>
              <w:rPr>
                <w:rFonts w:cstheme="minorHAnsi"/>
                <w:sz w:val="22"/>
                <w:szCs w:val="22"/>
              </w:rPr>
            </w:pPr>
            <w:r w:rsidRPr="00674B63">
              <w:rPr>
                <w:rFonts w:cstheme="minorHAnsi"/>
                <w:sz w:val="22"/>
                <w:szCs w:val="22"/>
              </w:rPr>
              <w:t>Meeting Number/Access Code: 739 299 805</w:t>
            </w:r>
          </w:p>
        </w:tc>
      </w:tr>
      <w:tr w:rsidR="00257ECB" w:rsidRPr="00674B63" w14:paraId="2DA8D281" w14:textId="77777777" w:rsidTr="00674B63">
        <w:trPr>
          <w:tblCellSpacing w:w="0" w:type="dxa"/>
        </w:trPr>
        <w:tc>
          <w:tcPr>
            <w:tcW w:w="0" w:type="auto"/>
            <w:noWrap/>
            <w:vAlign w:val="center"/>
          </w:tcPr>
          <w:p w14:paraId="10CD43A5" w14:textId="77777777" w:rsidR="00257ECB" w:rsidRPr="00674B63" w:rsidRDefault="00257ECB">
            <w:pPr>
              <w:rPr>
                <w:rFonts w:cstheme="minorHAnsi"/>
                <w:sz w:val="22"/>
                <w:szCs w:val="22"/>
              </w:rPr>
            </w:pPr>
          </w:p>
        </w:tc>
      </w:tr>
      <w:tr w:rsidR="00674B63" w:rsidRPr="00674B63" w14:paraId="30D9072A" w14:textId="77777777" w:rsidTr="00674B63">
        <w:trPr>
          <w:tblCellSpacing w:w="0" w:type="dxa"/>
        </w:trPr>
        <w:tc>
          <w:tcPr>
            <w:tcW w:w="0" w:type="auto"/>
            <w:noWrap/>
            <w:vAlign w:val="center"/>
            <w:hideMark/>
          </w:tcPr>
          <w:p w14:paraId="4C674543" w14:textId="77777777" w:rsidR="00674B63" w:rsidRPr="00674B63" w:rsidRDefault="00674B63">
            <w:pPr>
              <w:rPr>
                <w:rFonts w:cstheme="minorHAnsi"/>
                <w:sz w:val="22"/>
                <w:szCs w:val="22"/>
              </w:rPr>
            </w:pPr>
            <w:r w:rsidRPr="00674B63">
              <w:rPr>
                <w:rFonts w:cstheme="minorHAnsi"/>
                <w:sz w:val="22"/>
                <w:szCs w:val="22"/>
              </w:rPr>
              <w:t xml:space="preserve">Event password: </w:t>
            </w:r>
            <w:r w:rsidRPr="00674B63">
              <w:rPr>
                <w:rFonts w:cstheme="minorHAnsi"/>
                <w:color w:val="000000"/>
                <w:sz w:val="22"/>
                <w:szCs w:val="22"/>
              </w:rPr>
              <w:t>J2d5pEBZw$6</w:t>
            </w:r>
          </w:p>
        </w:tc>
      </w:tr>
    </w:tbl>
    <w:p w14:paraId="050A1F78" w14:textId="77777777" w:rsidR="001C326D" w:rsidRPr="005B2A30" w:rsidRDefault="001C326D">
      <w:pPr>
        <w:rPr>
          <w:sz w:val="22"/>
          <w:szCs w:val="22"/>
        </w:rPr>
      </w:pPr>
    </w:p>
    <w:p w14:paraId="42E4491E" w14:textId="77777777" w:rsidR="00B11DFF" w:rsidRPr="005B2A30" w:rsidRDefault="00B11DFF">
      <w:pPr>
        <w:rPr>
          <w:b/>
          <w:bCs/>
          <w:sz w:val="22"/>
          <w:szCs w:val="22"/>
        </w:rPr>
      </w:pPr>
      <w:r w:rsidRPr="005B2A30">
        <w:rPr>
          <w:b/>
          <w:bCs/>
          <w:sz w:val="22"/>
          <w:szCs w:val="22"/>
        </w:rPr>
        <w:t>Questions</w:t>
      </w:r>
    </w:p>
    <w:p w14:paraId="4AD5D472" w14:textId="16878CC9" w:rsidR="00B11DFF" w:rsidRPr="005B2A30" w:rsidRDefault="001C326D">
      <w:pPr>
        <w:rPr>
          <w:sz w:val="22"/>
          <w:szCs w:val="22"/>
        </w:rPr>
      </w:pPr>
      <w:r w:rsidRPr="00F83F9E">
        <w:rPr>
          <w:rFonts w:cstheme="minorHAnsi"/>
          <w:color w:val="000000"/>
          <w:sz w:val="22"/>
          <w:szCs w:val="22"/>
        </w:rPr>
        <w:lastRenderedPageBreak/>
        <w:t>For technical inquiries</w:t>
      </w:r>
      <w:r>
        <w:rPr>
          <w:rFonts w:cstheme="minorHAnsi"/>
          <w:color w:val="000000"/>
          <w:sz w:val="22"/>
          <w:szCs w:val="22"/>
        </w:rPr>
        <w:t xml:space="preserve"> (including eligibility)</w:t>
      </w:r>
      <w:r w:rsidRPr="00F83F9E">
        <w:rPr>
          <w:rFonts w:cstheme="minorHAnsi"/>
          <w:color w:val="000000"/>
          <w:sz w:val="22"/>
          <w:szCs w:val="22"/>
        </w:rPr>
        <w:t xml:space="preserve">, please contact your cancer center grant administrator or your NCI program director. </w:t>
      </w:r>
      <w:r w:rsidR="00B11DFF" w:rsidRPr="005B2A30">
        <w:rPr>
          <w:rFonts w:cstheme="minorHAnsi"/>
          <w:sz w:val="22"/>
          <w:szCs w:val="22"/>
        </w:rPr>
        <w:t>For inquiries about the scientific objectives and goals, please contact Gary L. Ellison (</w:t>
      </w:r>
      <w:hyperlink r:id="rId13" w:history="1">
        <w:r w:rsidR="00B11DFF" w:rsidRPr="005B2A30">
          <w:rPr>
            <w:rStyle w:val="Hyperlink"/>
            <w:rFonts w:cstheme="minorHAnsi"/>
            <w:sz w:val="22"/>
            <w:szCs w:val="22"/>
          </w:rPr>
          <w:t>ellisong@mail.nih.gov</w:t>
        </w:r>
      </w:hyperlink>
      <w:r w:rsidR="00B11DFF" w:rsidRPr="005B2A30">
        <w:rPr>
          <w:rFonts w:cstheme="minorHAnsi"/>
          <w:sz w:val="22"/>
          <w:szCs w:val="22"/>
        </w:rPr>
        <w:t xml:space="preserve">). </w:t>
      </w:r>
    </w:p>
    <w:sectPr w:rsidR="00B11DFF" w:rsidRPr="005B2A30" w:rsidSect="00861D17">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AE8F" w14:textId="77777777" w:rsidR="00040355" w:rsidRDefault="00040355" w:rsidP="00546E25">
      <w:r>
        <w:separator/>
      </w:r>
    </w:p>
  </w:endnote>
  <w:endnote w:type="continuationSeparator" w:id="0">
    <w:p w14:paraId="48D9895E" w14:textId="77777777" w:rsidR="00040355" w:rsidRDefault="00040355" w:rsidP="0054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7DD0" w14:textId="77777777" w:rsidR="00865885" w:rsidRDefault="0086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1E55" w14:textId="77777777" w:rsidR="00865885" w:rsidRDefault="00865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8DDC" w14:textId="77777777" w:rsidR="00865885" w:rsidRDefault="0086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CF58" w14:textId="77777777" w:rsidR="00040355" w:rsidRDefault="00040355" w:rsidP="00546E25">
      <w:r>
        <w:separator/>
      </w:r>
    </w:p>
  </w:footnote>
  <w:footnote w:type="continuationSeparator" w:id="0">
    <w:p w14:paraId="65438F96" w14:textId="77777777" w:rsidR="00040355" w:rsidRDefault="00040355" w:rsidP="00546E25">
      <w:r>
        <w:continuationSeparator/>
      </w:r>
    </w:p>
  </w:footnote>
  <w:footnote w:id="1">
    <w:p w14:paraId="29ADC3CD" w14:textId="006D9E01" w:rsidR="00FE38FC" w:rsidRDefault="00FE38FC" w:rsidP="00FE38FC">
      <w:pPr>
        <w:pStyle w:val="FootnoteText"/>
      </w:pPr>
      <w:r>
        <w:rPr>
          <w:rStyle w:val="FootnoteReference"/>
        </w:rPr>
        <w:footnoteRef/>
      </w:r>
      <w:r>
        <w:t xml:space="preserve"> </w:t>
      </w:r>
      <w:r w:rsidRPr="00C368A8">
        <w:t xml:space="preserve">Substance Abuse and Mental Health Services Administration. (2019). </w:t>
      </w:r>
      <w:r w:rsidRPr="00A46B4B">
        <w:rPr>
          <w:i/>
          <w:iCs/>
        </w:rPr>
        <w:t>Key substance use and mental health indicators in the United States: Results from the 2018 National Survey on Drug Use and Health</w:t>
      </w:r>
      <w:r w:rsidRPr="00C368A8">
        <w:t xml:space="preserve"> (HHS Publication No. PEP19-5068, NSDUH Series H-54). Rockville, MD: Center for Behavioral Health Statistics and Quality, Substance Abuse and Mental Health Services Administration. Retrieved from </w:t>
      </w:r>
      <w:hyperlink r:id="rId1" w:history="1">
        <w:r w:rsidRPr="009E3C45">
          <w:rPr>
            <w:rStyle w:val="Hyperlink"/>
          </w:rPr>
          <w:t>https://www.samhsa.gov/data/</w:t>
        </w:r>
      </w:hyperlink>
      <w:r>
        <w:t xml:space="preserve"> </w:t>
      </w:r>
    </w:p>
  </w:footnote>
  <w:footnote w:id="2">
    <w:p w14:paraId="6D844AC1" w14:textId="2439BFF7" w:rsidR="008239FB" w:rsidRDefault="008239FB">
      <w:pPr>
        <w:pStyle w:val="FootnoteText"/>
      </w:pPr>
      <w:r>
        <w:rPr>
          <w:rStyle w:val="FootnoteReference"/>
        </w:rPr>
        <w:footnoteRef/>
      </w:r>
      <w:r>
        <w:t xml:space="preserve"> Blount BC, </w:t>
      </w:r>
      <w:proofErr w:type="spellStart"/>
      <w:r>
        <w:t>Karwowski</w:t>
      </w:r>
      <w:proofErr w:type="spellEnd"/>
      <w:r>
        <w:t xml:space="preserve"> MP, Shields PG, et al. Vitamin E Acetate in bronchoalveolar-lavage fluid associated with EVALI. </w:t>
      </w:r>
      <w:r w:rsidRPr="00587E19">
        <w:rPr>
          <w:i/>
          <w:iCs/>
        </w:rPr>
        <w:t xml:space="preserve">N </w:t>
      </w:r>
      <w:proofErr w:type="spellStart"/>
      <w:r w:rsidRPr="00587E19">
        <w:rPr>
          <w:i/>
          <w:iCs/>
        </w:rPr>
        <w:t>Engl</w:t>
      </w:r>
      <w:proofErr w:type="spellEnd"/>
      <w:r w:rsidRPr="00587E19">
        <w:rPr>
          <w:i/>
          <w:iCs/>
        </w:rPr>
        <w:t xml:space="preserve"> J Med</w:t>
      </w:r>
      <w:r w:rsidR="008E5F53">
        <w:t>. 2020; 382:697-705.</w:t>
      </w:r>
    </w:p>
  </w:footnote>
  <w:footnote w:id="3">
    <w:p w14:paraId="562E8798" w14:textId="568632A2" w:rsidR="00546E25" w:rsidRDefault="00546E25">
      <w:pPr>
        <w:pStyle w:val="FootnoteText"/>
      </w:pPr>
      <w:r>
        <w:rPr>
          <w:rStyle w:val="FootnoteReference"/>
        </w:rPr>
        <w:footnoteRef/>
      </w:r>
      <w:r>
        <w:t xml:space="preserve"> </w:t>
      </w:r>
      <w:proofErr w:type="spellStart"/>
      <w:r>
        <w:t>Pergam</w:t>
      </w:r>
      <w:proofErr w:type="spellEnd"/>
      <w:r>
        <w:t xml:space="preserve"> SA, Woodfield MD, Lee CM, et al. Cannabis use among patients at a comprehensive cancer center in a state with legalized medicinal and recreational use. </w:t>
      </w:r>
      <w:r w:rsidRPr="00546E25">
        <w:rPr>
          <w:i/>
          <w:iCs/>
        </w:rPr>
        <w:t>Cancer</w:t>
      </w:r>
      <w:r>
        <w:t>. 2017;</w:t>
      </w:r>
      <w:r w:rsidR="008E5F53">
        <w:t xml:space="preserve"> </w:t>
      </w:r>
      <w:r>
        <w:t>123:4488-4497.</w:t>
      </w:r>
    </w:p>
  </w:footnote>
  <w:footnote w:id="4">
    <w:p w14:paraId="60E1F029" w14:textId="75514AC3" w:rsidR="00385007" w:rsidRDefault="00385007">
      <w:pPr>
        <w:pStyle w:val="FootnoteText"/>
      </w:pPr>
      <w:r>
        <w:rPr>
          <w:rStyle w:val="FootnoteReference"/>
        </w:rPr>
        <w:footnoteRef/>
      </w:r>
      <w:r>
        <w:t xml:space="preserve"> Braun IM, Wright A, </w:t>
      </w:r>
      <w:r w:rsidR="00203C26">
        <w:t xml:space="preserve">Peteet J, et al. Medical oncologists’ beliefs, practices, and knowledge regarding marijuana used therapeutically: A nationally representative survey study. </w:t>
      </w:r>
      <w:r w:rsidR="00203C26" w:rsidRPr="009955E5">
        <w:rPr>
          <w:i/>
          <w:iCs/>
        </w:rPr>
        <w:t>J Clin Oncol</w:t>
      </w:r>
      <w:r w:rsidR="00203C26">
        <w:t>. 2018;</w:t>
      </w:r>
      <w:r w:rsidR="008E5F53">
        <w:t xml:space="preserve"> </w:t>
      </w:r>
      <w:r w:rsidR="00203C26">
        <w:t>36:1957-1962.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22D5" w14:textId="77777777" w:rsidR="00865885" w:rsidRDefault="0086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E0B4" w14:textId="5349215B" w:rsidR="00865885" w:rsidRDefault="00865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4C61" w14:textId="77777777" w:rsidR="00865885" w:rsidRDefault="0086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6BA"/>
    <w:multiLevelType w:val="multilevel"/>
    <w:tmpl w:val="0C1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F4880"/>
    <w:multiLevelType w:val="hybridMultilevel"/>
    <w:tmpl w:val="49B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C7A7D"/>
    <w:multiLevelType w:val="multilevel"/>
    <w:tmpl w:val="D87A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01135"/>
    <w:multiLevelType w:val="hybridMultilevel"/>
    <w:tmpl w:val="03EE2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F6EA2"/>
    <w:multiLevelType w:val="hybridMultilevel"/>
    <w:tmpl w:val="1A8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FF"/>
    <w:rsid w:val="00010DFD"/>
    <w:rsid w:val="00017EE6"/>
    <w:rsid w:val="00025C1A"/>
    <w:rsid w:val="00030E67"/>
    <w:rsid w:val="00040355"/>
    <w:rsid w:val="00077F0A"/>
    <w:rsid w:val="00087FEE"/>
    <w:rsid w:val="00094AD3"/>
    <w:rsid w:val="000A51EE"/>
    <w:rsid w:val="000A59D7"/>
    <w:rsid w:val="000B1901"/>
    <w:rsid w:val="000B3D00"/>
    <w:rsid w:val="000B69FC"/>
    <w:rsid w:val="000C54DD"/>
    <w:rsid w:val="000D17F6"/>
    <w:rsid w:val="00100155"/>
    <w:rsid w:val="00134DF6"/>
    <w:rsid w:val="001439F6"/>
    <w:rsid w:val="00146EE1"/>
    <w:rsid w:val="00154CF5"/>
    <w:rsid w:val="00162719"/>
    <w:rsid w:val="001652F8"/>
    <w:rsid w:val="001764EE"/>
    <w:rsid w:val="001872DF"/>
    <w:rsid w:val="001A110F"/>
    <w:rsid w:val="001B3C58"/>
    <w:rsid w:val="001B67E2"/>
    <w:rsid w:val="001C326D"/>
    <w:rsid w:val="001C5F48"/>
    <w:rsid w:val="001D4172"/>
    <w:rsid w:val="001E490A"/>
    <w:rsid w:val="001F4385"/>
    <w:rsid w:val="0020088A"/>
    <w:rsid w:val="00203C26"/>
    <w:rsid w:val="00212A5F"/>
    <w:rsid w:val="0023287E"/>
    <w:rsid w:val="00236728"/>
    <w:rsid w:val="002560CF"/>
    <w:rsid w:val="00257ECB"/>
    <w:rsid w:val="00266F8C"/>
    <w:rsid w:val="00277146"/>
    <w:rsid w:val="00292A6F"/>
    <w:rsid w:val="002A37C1"/>
    <w:rsid w:val="002B270D"/>
    <w:rsid w:val="002C1A85"/>
    <w:rsid w:val="002C495D"/>
    <w:rsid w:val="002C6435"/>
    <w:rsid w:val="002D039C"/>
    <w:rsid w:val="002E058D"/>
    <w:rsid w:val="002F2DEF"/>
    <w:rsid w:val="002F46DE"/>
    <w:rsid w:val="003024B1"/>
    <w:rsid w:val="00334AED"/>
    <w:rsid w:val="00343913"/>
    <w:rsid w:val="00350C33"/>
    <w:rsid w:val="00367628"/>
    <w:rsid w:val="00381B02"/>
    <w:rsid w:val="00385007"/>
    <w:rsid w:val="00395264"/>
    <w:rsid w:val="003A30DF"/>
    <w:rsid w:val="003B6247"/>
    <w:rsid w:val="003E0B0A"/>
    <w:rsid w:val="003F44A4"/>
    <w:rsid w:val="004741D1"/>
    <w:rsid w:val="0048550F"/>
    <w:rsid w:val="00490595"/>
    <w:rsid w:val="00490D3A"/>
    <w:rsid w:val="004B7D35"/>
    <w:rsid w:val="004D264E"/>
    <w:rsid w:val="004E57B4"/>
    <w:rsid w:val="00501D4B"/>
    <w:rsid w:val="0050350A"/>
    <w:rsid w:val="00505FBD"/>
    <w:rsid w:val="00531F72"/>
    <w:rsid w:val="005374F6"/>
    <w:rsid w:val="00546E25"/>
    <w:rsid w:val="005502A3"/>
    <w:rsid w:val="00551F1E"/>
    <w:rsid w:val="00566F92"/>
    <w:rsid w:val="00587E19"/>
    <w:rsid w:val="00594085"/>
    <w:rsid w:val="00594227"/>
    <w:rsid w:val="005B2A30"/>
    <w:rsid w:val="005B5072"/>
    <w:rsid w:val="005C1DCC"/>
    <w:rsid w:val="005D2B52"/>
    <w:rsid w:val="005E7C9F"/>
    <w:rsid w:val="005F6565"/>
    <w:rsid w:val="00601D81"/>
    <w:rsid w:val="0060599F"/>
    <w:rsid w:val="00607E0E"/>
    <w:rsid w:val="00614537"/>
    <w:rsid w:val="0061568C"/>
    <w:rsid w:val="006213E7"/>
    <w:rsid w:val="00626C2C"/>
    <w:rsid w:val="00630FA2"/>
    <w:rsid w:val="0063570D"/>
    <w:rsid w:val="0063735F"/>
    <w:rsid w:val="00643293"/>
    <w:rsid w:val="00663526"/>
    <w:rsid w:val="006741E8"/>
    <w:rsid w:val="00674B63"/>
    <w:rsid w:val="00686166"/>
    <w:rsid w:val="006908DA"/>
    <w:rsid w:val="00692DA1"/>
    <w:rsid w:val="006A5FF2"/>
    <w:rsid w:val="006B4BB9"/>
    <w:rsid w:val="006C0D24"/>
    <w:rsid w:val="006F337A"/>
    <w:rsid w:val="006F4129"/>
    <w:rsid w:val="006F6DAA"/>
    <w:rsid w:val="00706786"/>
    <w:rsid w:val="00715FA7"/>
    <w:rsid w:val="0073040A"/>
    <w:rsid w:val="00744813"/>
    <w:rsid w:val="007506C9"/>
    <w:rsid w:val="00754D8F"/>
    <w:rsid w:val="00763A2F"/>
    <w:rsid w:val="00772421"/>
    <w:rsid w:val="0078430E"/>
    <w:rsid w:val="00792A68"/>
    <w:rsid w:val="00794D3B"/>
    <w:rsid w:val="007B1ABB"/>
    <w:rsid w:val="007B4252"/>
    <w:rsid w:val="007D0A68"/>
    <w:rsid w:val="007D39F1"/>
    <w:rsid w:val="007D6EA8"/>
    <w:rsid w:val="007E05C9"/>
    <w:rsid w:val="007E0D6D"/>
    <w:rsid w:val="007E1136"/>
    <w:rsid w:val="007E4BFA"/>
    <w:rsid w:val="007E5D9B"/>
    <w:rsid w:val="007E6133"/>
    <w:rsid w:val="007F4ECD"/>
    <w:rsid w:val="00814FA3"/>
    <w:rsid w:val="008239FB"/>
    <w:rsid w:val="00842544"/>
    <w:rsid w:val="00843479"/>
    <w:rsid w:val="00861032"/>
    <w:rsid w:val="00861D17"/>
    <w:rsid w:val="00865885"/>
    <w:rsid w:val="00871B0D"/>
    <w:rsid w:val="00880142"/>
    <w:rsid w:val="008928EF"/>
    <w:rsid w:val="00897683"/>
    <w:rsid w:val="008A2B17"/>
    <w:rsid w:val="008A3569"/>
    <w:rsid w:val="008A572C"/>
    <w:rsid w:val="008A7EF6"/>
    <w:rsid w:val="008C446B"/>
    <w:rsid w:val="008D6534"/>
    <w:rsid w:val="008E3EBE"/>
    <w:rsid w:val="008E4F54"/>
    <w:rsid w:val="008E5F53"/>
    <w:rsid w:val="008E7355"/>
    <w:rsid w:val="00930E7A"/>
    <w:rsid w:val="00956BDA"/>
    <w:rsid w:val="0098040E"/>
    <w:rsid w:val="00992446"/>
    <w:rsid w:val="009955E5"/>
    <w:rsid w:val="00995BDA"/>
    <w:rsid w:val="009C3BE3"/>
    <w:rsid w:val="009E3D3B"/>
    <w:rsid w:val="00A14F5A"/>
    <w:rsid w:val="00A17C8C"/>
    <w:rsid w:val="00A20BF5"/>
    <w:rsid w:val="00A54AFF"/>
    <w:rsid w:val="00A56F6A"/>
    <w:rsid w:val="00A66A46"/>
    <w:rsid w:val="00A760F9"/>
    <w:rsid w:val="00A81148"/>
    <w:rsid w:val="00A82F6C"/>
    <w:rsid w:val="00A94B58"/>
    <w:rsid w:val="00AA73B8"/>
    <w:rsid w:val="00AB2813"/>
    <w:rsid w:val="00AB538D"/>
    <w:rsid w:val="00AC039D"/>
    <w:rsid w:val="00AD4A84"/>
    <w:rsid w:val="00AE6251"/>
    <w:rsid w:val="00AF4D4F"/>
    <w:rsid w:val="00B11DFF"/>
    <w:rsid w:val="00B20F05"/>
    <w:rsid w:val="00B2413A"/>
    <w:rsid w:val="00B254F5"/>
    <w:rsid w:val="00B25FA4"/>
    <w:rsid w:val="00B33AD8"/>
    <w:rsid w:val="00B36476"/>
    <w:rsid w:val="00B501BB"/>
    <w:rsid w:val="00B6212D"/>
    <w:rsid w:val="00B6361A"/>
    <w:rsid w:val="00B8724A"/>
    <w:rsid w:val="00B94635"/>
    <w:rsid w:val="00BB4D04"/>
    <w:rsid w:val="00BC1B40"/>
    <w:rsid w:val="00BD6E05"/>
    <w:rsid w:val="00BE3D5A"/>
    <w:rsid w:val="00BF1B7A"/>
    <w:rsid w:val="00C15CCE"/>
    <w:rsid w:val="00C2107B"/>
    <w:rsid w:val="00C368A8"/>
    <w:rsid w:val="00C41C29"/>
    <w:rsid w:val="00C4467E"/>
    <w:rsid w:val="00C45C4E"/>
    <w:rsid w:val="00C46903"/>
    <w:rsid w:val="00C4727B"/>
    <w:rsid w:val="00C719C6"/>
    <w:rsid w:val="00C812BC"/>
    <w:rsid w:val="00CA0169"/>
    <w:rsid w:val="00CA4EE4"/>
    <w:rsid w:val="00CA66F5"/>
    <w:rsid w:val="00CB1BEF"/>
    <w:rsid w:val="00CB5D48"/>
    <w:rsid w:val="00CB6C41"/>
    <w:rsid w:val="00CC19DB"/>
    <w:rsid w:val="00CD2C9A"/>
    <w:rsid w:val="00D01CF9"/>
    <w:rsid w:val="00D03676"/>
    <w:rsid w:val="00D21E16"/>
    <w:rsid w:val="00D33436"/>
    <w:rsid w:val="00D4550E"/>
    <w:rsid w:val="00D50DB8"/>
    <w:rsid w:val="00D52402"/>
    <w:rsid w:val="00D96C25"/>
    <w:rsid w:val="00D97EB6"/>
    <w:rsid w:val="00DA7BD9"/>
    <w:rsid w:val="00DD28C6"/>
    <w:rsid w:val="00DF29F9"/>
    <w:rsid w:val="00DF6789"/>
    <w:rsid w:val="00E074CB"/>
    <w:rsid w:val="00E30A6A"/>
    <w:rsid w:val="00E408A5"/>
    <w:rsid w:val="00E674E2"/>
    <w:rsid w:val="00E73094"/>
    <w:rsid w:val="00E8777A"/>
    <w:rsid w:val="00E87C0B"/>
    <w:rsid w:val="00E907AB"/>
    <w:rsid w:val="00E9472A"/>
    <w:rsid w:val="00ED1A7E"/>
    <w:rsid w:val="00EF25FA"/>
    <w:rsid w:val="00F13FE7"/>
    <w:rsid w:val="00F141DA"/>
    <w:rsid w:val="00F31026"/>
    <w:rsid w:val="00F31512"/>
    <w:rsid w:val="00F368EB"/>
    <w:rsid w:val="00F4719E"/>
    <w:rsid w:val="00F726A5"/>
    <w:rsid w:val="00F845FD"/>
    <w:rsid w:val="00F857E6"/>
    <w:rsid w:val="00F86514"/>
    <w:rsid w:val="00FA392F"/>
    <w:rsid w:val="00FB3ADA"/>
    <w:rsid w:val="00FC30D1"/>
    <w:rsid w:val="00FD179E"/>
    <w:rsid w:val="00FD5782"/>
    <w:rsid w:val="00F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5D70B"/>
  <w15:chartTrackingRefBased/>
  <w15:docId w15:val="{0D077854-1106-D04F-AFB8-FB4107EE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DFF"/>
    <w:rPr>
      <w:color w:val="0563C1" w:themeColor="hyperlink"/>
      <w:u w:val="single"/>
    </w:rPr>
  </w:style>
  <w:style w:type="character" w:styleId="UnresolvedMention">
    <w:name w:val="Unresolved Mention"/>
    <w:basedOn w:val="DefaultParagraphFont"/>
    <w:uiPriority w:val="99"/>
    <w:semiHidden/>
    <w:unhideWhenUsed/>
    <w:rsid w:val="00B11DFF"/>
    <w:rPr>
      <w:color w:val="605E5C"/>
      <w:shd w:val="clear" w:color="auto" w:fill="E1DFDD"/>
    </w:rPr>
  </w:style>
  <w:style w:type="paragraph" w:styleId="ListParagraph">
    <w:name w:val="List Paragraph"/>
    <w:basedOn w:val="Normal"/>
    <w:uiPriority w:val="34"/>
    <w:qFormat/>
    <w:rsid w:val="00CA66F5"/>
    <w:pPr>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9E3D3B"/>
    <w:rPr>
      <w:sz w:val="16"/>
      <w:szCs w:val="16"/>
    </w:rPr>
  </w:style>
  <w:style w:type="paragraph" w:styleId="CommentText">
    <w:name w:val="annotation text"/>
    <w:basedOn w:val="Normal"/>
    <w:link w:val="CommentTextChar"/>
    <w:uiPriority w:val="99"/>
    <w:semiHidden/>
    <w:unhideWhenUsed/>
    <w:rsid w:val="009E3D3B"/>
    <w:rPr>
      <w:sz w:val="20"/>
      <w:szCs w:val="20"/>
    </w:rPr>
  </w:style>
  <w:style w:type="character" w:customStyle="1" w:styleId="CommentTextChar">
    <w:name w:val="Comment Text Char"/>
    <w:basedOn w:val="DefaultParagraphFont"/>
    <w:link w:val="CommentText"/>
    <w:uiPriority w:val="99"/>
    <w:semiHidden/>
    <w:rsid w:val="009E3D3B"/>
    <w:rPr>
      <w:sz w:val="20"/>
      <w:szCs w:val="20"/>
    </w:rPr>
  </w:style>
  <w:style w:type="paragraph" w:styleId="CommentSubject">
    <w:name w:val="annotation subject"/>
    <w:basedOn w:val="CommentText"/>
    <w:next w:val="CommentText"/>
    <w:link w:val="CommentSubjectChar"/>
    <w:uiPriority w:val="99"/>
    <w:semiHidden/>
    <w:unhideWhenUsed/>
    <w:rsid w:val="009E3D3B"/>
    <w:rPr>
      <w:b/>
      <w:bCs/>
    </w:rPr>
  </w:style>
  <w:style w:type="character" w:customStyle="1" w:styleId="CommentSubjectChar">
    <w:name w:val="Comment Subject Char"/>
    <w:basedOn w:val="CommentTextChar"/>
    <w:link w:val="CommentSubject"/>
    <w:uiPriority w:val="99"/>
    <w:semiHidden/>
    <w:rsid w:val="009E3D3B"/>
    <w:rPr>
      <w:b/>
      <w:bCs/>
      <w:sz w:val="20"/>
      <w:szCs w:val="20"/>
    </w:rPr>
  </w:style>
  <w:style w:type="paragraph" w:styleId="BalloonText">
    <w:name w:val="Balloon Text"/>
    <w:basedOn w:val="Normal"/>
    <w:link w:val="BalloonTextChar"/>
    <w:uiPriority w:val="99"/>
    <w:semiHidden/>
    <w:unhideWhenUsed/>
    <w:rsid w:val="009E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3B"/>
    <w:rPr>
      <w:rFonts w:ascii="Segoe UI" w:hAnsi="Segoe UI" w:cs="Segoe UI"/>
      <w:sz w:val="18"/>
      <w:szCs w:val="18"/>
    </w:rPr>
  </w:style>
  <w:style w:type="paragraph" w:styleId="FootnoteText">
    <w:name w:val="footnote text"/>
    <w:basedOn w:val="Normal"/>
    <w:link w:val="FootnoteTextChar"/>
    <w:uiPriority w:val="99"/>
    <w:semiHidden/>
    <w:unhideWhenUsed/>
    <w:rsid w:val="00546E25"/>
    <w:rPr>
      <w:sz w:val="20"/>
      <w:szCs w:val="20"/>
    </w:rPr>
  </w:style>
  <w:style w:type="character" w:customStyle="1" w:styleId="FootnoteTextChar">
    <w:name w:val="Footnote Text Char"/>
    <w:basedOn w:val="DefaultParagraphFont"/>
    <w:link w:val="FootnoteText"/>
    <w:uiPriority w:val="99"/>
    <w:semiHidden/>
    <w:rsid w:val="00546E25"/>
    <w:rPr>
      <w:sz w:val="20"/>
      <w:szCs w:val="20"/>
    </w:rPr>
  </w:style>
  <w:style w:type="character" w:styleId="FootnoteReference">
    <w:name w:val="footnote reference"/>
    <w:basedOn w:val="DefaultParagraphFont"/>
    <w:uiPriority w:val="99"/>
    <w:semiHidden/>
    <w:unhideWhenUsed/>
    <w:rsid w:val="00546E25"/>
    <w:rPr>
      <w:vertAlign w:val="superscript"/>
    </w:rPr>
  </w:style>
  <w:style w:type="paragraph" w:styleId="Header">
    <w:name w:val="header"/>
    <w:basedOn w:val="Normal"/>
    <w:link w:val="HeaderChar"/>
    <w:uiPriority w:val="99"/>
    <w:unhideWhenUsed/>
    <w:rsid w:val="00865885"/>
    <w:pPr>
      <w:tabs>
        <w:tab w:val="center" w:pos="4680"/>
        <w:tab w:val="right" w:pos="9360"/>
      </w:tabs>
    </w:pPr>
  </w:style>
  <w:style w:type="character" w:customStyle="1" w:styleId="HeaderChar">
    <w:name w:val="Header Char"/>
    <w:basedOn w:val="DefaultParagraphFont"/>
    <w:link w:val="Header"/>
    <w:uiPriority w:val="99"/>
    <w:rsid w:val="00865885"/>
  </w:style>
  <w:style w:type="paragraph" w:styleId="Footer">
    <w:name w:val="footer"/>
    <w:basedOn w:val="Normal"/>
    <w:link w:val="FooterChar"/>
    <w:uiPriority w:val="99"/>
    <w:unhideWhenUsed/>
    <w:rsid w:val="00865885"/>
    <w:pPr>
      <w:tabs>
        <w:tab w:val="center" w:pos="4680"/>
        <w:tab w:val="right" w:pos="9360"/>
      </w:tabs>
    </w:pPr>
  </w:style>
  <w:style w:type="character" w:customStyle="1" w:styleId="FooterChar">
    <w:name w:val="Footer Char"/>
    <w:basedOn w:val="DefaultParagraphFont"/>
    <w:link w:val="Footer"/>
    <w:uiPriority w:val="99"/>
    <w:rsid w:val="00865885"/>
  </w:style>
  <w:style w:type="paragraph" w:styleId="Revision">
    <w:name w:val="Revision"/>
    <w:hidden/>
    <w:uiPriority w:val="99"/>
    <w:semiHidden/>
    <w:rsid w:val="00017EE6"/>
  </w:style>
  <w:style w:type="paragraph" w:styleId="NormalWeb">
    <w:name w:val="Normal (Web)"/>
    <w:basedOn w:val="Normal"/>
    <w:uiPriority w:val="99"/>
    <w:semiHidden/>
    <w:unhideWhenUsed/>
    <w:rsid w:val="00674B63"/>
    <w:pPr>
      <w:spacing w:before="100" w:beforeAutospacing="1" w:after="100" w:afterAutospacing="1"/>
    </w:pPr>
    <w:rPr>
      <w:rFonts w:ascii="Calibri" w:hAnsi="Calibri" w:cs="Calibri"/>
      <w:sz w:val="22"/>
      <w:szCs w:val="22"/>
    </w:rPr>
  </w:style>
  <w:style w:type="character" w:customStyle="1" w:styleId="sr-only">
    <w:name w:val="sr-only"/>
    <w:basedOn w:val="DefaultParagraphFont"/>
    <w:rsid w:val="003A30DF"/>
  </w:style>
  <w:style w:type="character" w:styleId="FollowedHyperlink">
    <w:name w:val="FollowedHyperlink"/>
    <w:basedOn w:val="DefaultParagraphFont"/>
    <w:uiPriority w:val="99"/>
    <w:semiHidden/>
    <w:unhideWhenUsed/>
    <w:rsid w:val="00BC1B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2415">
      <w:bodyDiv w:val="1"/>
      <w:marLeft w:val="0"/>
      <w:marRight w:val="0"/>
      <w:marTop w:val="0"/>
      <w:marBottom w:val="0"/>
      <w:divBdr>
        <w:top w:val="none" w:sz="0" w:space="0" w:color="auto"/>
        <w:left w:val="none" w:sz="0" w:space="0" w:color="auto"/>
        <w:bottom w:val="none" w:sz="0" w:space="0" w:color="auto"/>
        <w:right w:val="none" w:sz="0" w:space="0" w:color="auto"/>
      </w:divBdr>
    </w:div>
    <w:div w:id="1224951752">
      <w:bodyDiv w:val="1"/>
      <w:marLeft w:val="0"/>
      <w:marRight w:val="0"/>
      <w:marTop w:val="0"/>
      <w:marBottom w:val="0"/>
      <w:divBdr>
        <w:top w:val="none" w:sz="0" w:space="0" w:color="auto"/>
        <w:left w:val="none" w:sz="0" w:space="0" w:color="auto"/>
        <w:bottom w:val="none" w:sz="0" w:space="0" w:color="auto"/>
        <w:right w:val="none" w:sz="0" w:space="0" w:color="auto"/>
      </w:divBdr>
    </w:div>
    <w:div w:id="1414745746">
      <w:bodyDiv w:val="1"/>
      <w:marLeft w:val="0"/>
      <w:marRight w:val="0"/>
      <w:marTop w:val="0"/>
      <w:marBottom w:val="0"/>
      <w:divBdr>
        <w:top w:val="none" w:sz="0" w:space="0" w:color="auto"/>
        <w:left w:val="none" w:sz="0" w:space="0" w:color="auto"/>
        <w:bottom w:val="none" w:sz="0" w:space="0" w:color="auto"/>
        <w:right w:val="none" w:sz="0" w:space="0" w:color="auto"/>
      </w:divBdr>
    </w:div>
    <w:div w:id="16841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brfss/annual_data/annual_2018.html" TargetMode="External"/><Relationship Id="rId13" Type="http://schemas.openxmlformats.org/officeDocument/2006/relationships/hyperlink" Target="mailto:ellisong@mail.nih.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biit.webex.com/cbiit/onstage/g.php?MTID=efd5d082d707e740d9e21c3b1a67209c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ey.vandor@nih.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llisong@mail.nih.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cbi.nlm.nih.gov/pubmed/28944449"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mhsa.go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377A-8B8E-4CFC-B7FD-2482CD2D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Gary (NIH/NCI) [E]</dc:creator>
  <cp:keywords/>
  <dc:description/>
  <cp:lastModifiedBy>Vandor, Stacey (NIH/NCI) [E]</cp:lastModifiedBy>
  <cp:revision>14</cp:revision>
  <cp:lastPrinted>2020-02-19T21:18:00Z</cp:lastPrinted>
  <dcterms:created xsi:type="dcterms:W3CDTF">2020-02-23T22:00:00Z</dcterms:created>
  <dcterms:modified xsi:type="dcterms:W3CDTF">2020-02-25T20:28:00Z</dcterms:modified>
</cp:coreProperties>
</file>