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EAEE" w14:textId="236DDE43" w:rsidR="00B1103A" w:rsidRPr="00B864E0" w:rsidRDefault="002C425E" w:rsidP="007E260D">
      <w:pPr>
        <w:rPr>
          <w:rFonts w:asciiTheme="minorHAnsi" w:hAnsiTheme="minorHAnsi" w:cstheme="minorHAnsi"/>
          <w:b/>
        </w:rPr>
      </w:pPr>
      <w:r w:rsidRPr="00B864E0">
        <w:rPr>
          <w:rFonts w:asciiTheme="minorHAnsi" w:hAnsiTheme="minorHAnsi" w:cstheme="minorHAnsi"/>
          <w:b/>
        </w:rPr>
        <w:t xml:space="preserve">Administrative Supplements for the NCI P30 Cancer Center Support Grants </w:t>
      </w:r>
      <w:r w:rsidR="003A2F33" w:rsidRPr="00B864E0">
        <w:rPr>
          <w:rFonts w:asciiTheme="minorHAnsi" w:hAnsiTheme="minorHAnsi" w:cstheme="minorHAnsi"/>
          <w:b/>
        </w:rPr>
        <w:t>for</w:t>
      </w:r>
      <w:r w:rsidR="00FD0575" w:rsidRPr="00B864E0">
        <w:rPr>
          <w:rFonts w:asciiTheme="minorHAnsi" w:hAnsiTheme="minorHAnsi" w:cstheme="minorHAnsi"/>
          <w:b/>
        </w:rPr>
        <w:t xml:space="preserve"> new interdisciplinary research </w:t>
      </w:r>
      <w:r w:rsidR="00FE5E74" w:rsidRPr="00B864E0">
        <w:rPr>
          <w:rFonts w:asciiTheme="minorHAnsi" w:hAnsiTheme="minorHAnsi" w:cstheme="minorHAnsi"/>
          <w:b/>
        </w:rPr>
        <w:t xml:space="preserve">on cancer and </w:t>
      </w:r>
      <w:r w:rsidR="00FD0575" w:rsidRPr="00B864E0">
        <w:rPr>
          <w:rFonts w:asciiTheme="minorHAnsi" w:hAnsiTheme="minorHAnsi" w:cstheme="minorHAnsi"/>
          <w:b/>
        </w:rPr>
        <w:t>aging</w:t>
      </w:r>
      <w:r w:rsidR="00B1103A" w:rsidRPr="00B864E0">
        <w:rPr>
          <w:rFonts w:asciiTheme="minorHAnsi" w:hAnsiTheme="minorHAnsi" w:cstheme="minorHAnsi"/>
          <w:b/>
        </w:rPr>
        <w:t xml:space="preserve"> </w:t>
      </w:r>
    </w:p>
    <w:p w14:paraId="081B603D" w14:textId="1D47AAD3" w:rsidR="00B10371" w:rsidRPr="00B864E0" w:rsidRDefault="00B10371" w:rsidP="007E260D">
      <w:pPr>
        <w:rPr>
          <w:rFonts w:asciiTheme="minorHAnsi" w:hAnsiTheme="minorHAnsi" w:cstheme="minorHAnsi"/>
          <w:b/>
        </w:rPr>
      </w:pPr>
    </w:p>
    <w:p w14:paraId="4C937B90" w14:textId="19F14238" w:rsidR="00B1103A" w:rsidRPr="00B864E0" w:rsidRDefault="00B1103A" w:rsidP="007E260D">
      <w:pPr>
        <w:rPr>
          <w:rFonts w:asciiTheme="minorHAnsi" w:hAnsiTheme="minorHAnsi" w:cstheme="minorHAnsi"/>
          <w:b/>
        </w:rPr>
      </w:pPr>
      <w:r w:rsidRPr="00B864E0">
        <w:rPr>
          <w:rFonts w:asciiTheme="minorHAnsi" w:hAnsiTheme="minorHAnsi" w:cstheme="minorHAnsi"/>
          <w:b/>
        </w:rPr>
        <w:t>Background</w:t>
      </w:r>
    </w:p>
    <w:p w14:paraId="50F82E89" w14:textId="3493B63D" w:rsidR="00B81BB4" w:rsidRPr="00B864E0" w:rsidRDefault="00B1103A" w:rsidP="007E260D">
      <w:pPr>
        <w:rPr>
          <w:rFonts w:asciiTheme="minorHAnsi" w:eastAsia="SimSun" w:hAnsiTheme="minorHAnsi" w:cstheme="minorHAnsi"/>
          <w:kern w:val="24"/>
        </w:rPr>
      </w:pPr>
      <w:r w:rsidRPr="00B864E0">
        <w:rPr>
          <w:rFonts w:asciiTheme="minorHAnsi" w:hAnsiTheme="minorHAnsi" w:cstheme="minorHAnsi"/>
        </w:rPr>
        <w:t xml:space="preserve">Contemporary improvements in early detection and diagnosis, cancer treatment, and </w:t>
      </w:r>
      <w:r w:rsidR="00B81BB4" w:rsidRPr="00B864E0">
        <w:rPr>
          <w:rFonts w:asciiTheme="minorHAnsi" w:hAnsiTheme="minorHAnsi" w:cstheme="minorHAnsi"/>
        </w:rPr>
        <w:t xml:space="preserve">the implementation of </w:t>
      </w:r>
      <w:r w:rsidRPr="00B864E0">
        <w:rPr>
          <w:rFonts w:asciiTheme="minorHAnsi" w:hAnsiTheme="minorHAnsi" w:cstheme="minorHAnsi"/>
        </w:rPr>
        <w:t xml:space="preserve">population-based cancer prevention and control strategies have contributed to a sustained decline in overall cancer mortality rates. </w:t>
      </w:r>
      <w:r w:rsidR="00B85323" w:rsidRPr="00B864E0">
        <w:rPr>
          <w:rFonts w:asciiTheme="minorHAnsi" w:hAnsiTheme="minorHAnsi" w:cstheme="minorHAnsi"/>
        </w:rPr>
        <w:t xml:space="preserve">Although </w:t>
      </w:r>
      <w:r w:rsidR="00B81BB4" w:rsidRPr="00B864E0">
        <w:rPr>
          <w:rFonts w:asciiTheme="minorHAnsi" w:hAnsiTheme="minorHAnsi" w:cstheme="minorHAnsi"/>
        </w:rPr>
        <w:t>this trend is promising, challenges at the nexus of cancer and aging are</w:t>
      </w:r>
      <w:r w:rsidR="0016479F" w:rsidRPr="00B864E0">
        <w:rPr>
          <w:rFonts w:asciiTheme="minorHAnsi" w:hAnsiTheme="minorHAnsi" w:cstheme="minorHAnsi"/>
        </w:rPr>
        <w:t xml:space="preserve">, </w:t>
      </w:r>
      <w:r w:rsidR="00B85323" w:rsidRPr="00B864E0">
        <w:rPr>
          <w:rFonts w:asciiTheme="minorHAnsi" w:hAnsiTheme="minorHAnsi" w:cstheme="minorHAnsi"/>
        </w:rPr>
        <w:t>in turn</w:t>
      </w:r>
      <w:r w:rsidR="0016479F" w:rsidRPr="00B864E0">
        <w:rPr>
          <w:rFonts w:asciiTheme="minorHAnsi" w:hAnsiTheme="minorHAnsi" w:cstheme="minorHAnsi"/>
        </w:rPr>
        <w:t xml:space="preserve">, </w:t>
      </w:r>
      <w:r w:rsidR="00B47552" w:rsidRPr="00B864E0">
        <w:rPr>
          <w:rFonts w:asciiTheme="minorHAnsi" w:hAnsiTheme="minorHAnsi" w:cstheme="minorHAnsi"/>
        </w:rPr>
        <w:t>becoming more prom</w:t>
      </w:r>
      <w:r w:rsidR="002C0916" w:rsidRPr="00B864E0">
        <w:rPr>
          <w:rFonts w:asciiTheme="minorHAnsi" w:hAnsiTheme="minorHAnsi" w:cstheme="minorHAnsi"/>
        </w:rPr>
        <w:t xml:space="preserve">inent. </w:t>
      </w:r>
      <w:r w:rsidR="0039458E" w:rsidRPr="00B864E0">
        <w:rPr>
          <w:rFonts w:asciiTheme="minorHAnsi" w:eastAsia="SimSun" w:hAnsiTheme="minorHAnsi" w:cstheme="minorHAnsi"/>
          <w:kern w:val="24"/>
        </w:rPr>
        <w:t xml:space="preserve">Older adults (age 65 years and older) are the largest growing segment of the U.S. population, and aging into older adulthood is associated disproportionally with the incidence of common cancers. </w:t>
      </w:r>
      <w:r w:rsidR="00B81BB4" w:rsidRPr="00B864E0">
        <w:rPr>
          <w:rFonts w:asciiTheme="minorHAnsi" w:hAnsiTheme="minorHAnsi" w:cstheme="minorHAnsi"/>
        </w:rPr>
        <w:t>As survival rates for some pediatric, adolescent</w:t>
      </w:r>
      <w:r w:rsidR="003A2F33" w:rsidRPr="00B864E0">
        <w:rPr>
          <w:rFonts w:asciiTheme="minorHAnsi" w:hAnsiTheme="minorHAnsi" w:cstheme="minorHAnsi"/>
        </w:rPr>
        <w:t xml:space="preserve"> and</w:t>
      </w:r>
      <w:r w:rsidR="00B81BB4" w:rsidRPr="00B864E0">
        <w:rPr>
          <w:rFonts w:asciiTheme="minorHAnsi" w:hAnsiTheme="minorHAnsi" w:cstheme="minorHAnsi"/>
        </w:rPr>
        <w:t xml:space="preserve"> young adult (AYA)</w:t>
      </w:r>
      <w:r w:rsidR="00540FF7" w:rsidRPr="00B864E0">
        <w:rPr>
          <w:rFonts w:asciiTheme="minorHAnsi" w:hAnsiTheme="minorHAnsi" w:cstheme="minorHAnsi"/>
        </w:rPr>
        <w:t>,</w:t>
      </w:r>
      <w:r w:rsidR="00B81BB4" w:rsidRPr="00B864E0">
        <w:rPr>
          <w:rFonts w:asciiTheme="minorHAnsi" w:hAnsiTheme="minorHAnsi" w:cstheme="minorHAnsi"/>
        </w:rPr>
        <w:t xml:space="preserve"> and common adult-onset cancers improve, the number of cancer survivors, </w:t>
      </w:r>
      <w:r w:rsidR="003069DF" w:rsidRPr="00B864E0">
        <w:rPr>
          <w:rFonts w:asciiTheme="minorHAnsi" w:hAnsiTheme="minorHAnsi" w:cstheme="minorHAnsi"/>
        </w:rPr>
        <w:t xml:space="preserve">particularly among older adults, </w:t>
      </w:r>
      <w:r w:rsidR="00B81BB4" w:rsidRPr="00B864E0">
        <w:rPr>
          <w:rFonts w:asciiTheme="minorHAnsi" w:hAnsiTheme="minorHAnsi" w:cstheme="minorHAnsi"/>
        </w:rPr>
        <w:t xml:space="preserve">and the number living with treatment-related consequences will continue to increase. </w:t>
      </w:r>
      <w:r w:rsidR="00B81BB4" w:rsidRPr="00B864E0">
        <w:rPr>
          <w:rFonts w:asciiTheme="minorHAnsi" w:eastAsia="SimSun" w:hAnsiTheme="minorHAnsi" w:cstheme="minorHAnsi"/>
          <w:kern w:val="24"/>
        </w:rPr>
        <w:t xml:space="preserve">Emerging evidence suggests some cancers and cancer treatments </w:t>
      </w:r>
      <w:r w:rsidR="00166798" w:rsidRPr="00B864E0">
        <w:rPr>
          <w:rFonts w:asciiTheme="minorHAnsi" w:eastAsia="SimSun" w:hAnsiTheme="minorHAnsi" w:cstheme="minorHAnsi"/>
          <w:kern w:val="24"/>
        </w:rPr>
        <w:t>change the</w:t>
      </w:r>
      <w:r w:rsidR="00B81BB4" w:rsidRPr="00B864E0">
        <w:rPr>
          <w:rFonts w:asciiTheme="minorHAnsi" w:eastAsia="SimSun" w:hAnsiTheme="minorHAnsi" w:cstheme="minorHAnsi"/>
          <w:kern w:val="24"/>
        </w:rPr>
        <w:t xml:space="preserve"> hallmarks of aging, shift aging trajectories, influence aging-associated outcomes like gait speed, frailty, and functional independence, and increase risks for multimorbidity and subsequent malignancies. </w:t>
      </w:r>
    </w:p>
    <w:p w14:paraId="5C1E14D6" w14:textId="77777777" w:rsidR="00B81BB4" w:rsidRPr="00B864E0" w:rsidRDefault="00B81BB4" w:rsidP="007E260D">
      <w:pPr>
        <w:rPr>
          <w:rFonts w:asciiTheme="minorHAnsi" w:eastAsia="SimSun" w:hAnsiTheme="minorHAnsi" w:cstheme="minorHAnsi"/>
          <w:kern w:val="24"/>
        </w:rPr>
      </w:pPr>
    </w:p>
    <w:p w14:paraId="09123222" w14:textId="55B86945" w:rsidR="00B81BB4" w:rsidRPr="00B864E0" w:rsidRDefault="00571ED5" w:rsidP="007E260D">
      <w:pPr>
        <w:rPr>
          <w:rFonts w:asciiTheme="minorHAnsi" w:hAnsiTheme="minorHAnsi" w:cstheme="minorHAnsi"/>
        </w:rPr>
      </w:pPr>
      <w:r w:rsidRPr="00B864E0">
        <w:rPr>
          <w:rFonts w:asciiTheme="minorHAnsi" w:hAnsiTheme="minorHAnsi" w:cstheme="minorHAnsi"/>
        </w:rPr>
        <w:t>This shifting survivorship landscape has profound implications for cancer care delivery, coordination and transitions, and the cancer research enterprise. Despite the relationship between advancing age and cancer risk, older adults are underrepresented in observational and intervention cancer prevention and control studies, relative to other age groups. There are opportunities to expand eligibility criteria, design intervention studies explicitly for older adults, and include</w:t>
      </w:r>
      <w:r w:rsidR="00B85323" w:rsidRPr="00B864E0">
        <w:rPr>
          <w:rFonts w:asciiTheme="minorHAnsi" w:hAnsiTheme="minorHAnsi" w:cstheme="minorHAnsi"/>
        </w:rPr>
        <w:t xml:space="preserve"> </w:t>
      </w:r>
      <w:r w:rsidRPr="00B864E0">
        <w:rPr>
          <w:rFonts w:asciiTheme="minorHAnsi" w:hAnsiTheme="minorHAnsi" w:cstheme="minorHAnsi"/>
        </w:rPr>
        <w:t>-</w:t>
      </w:r>
      <w:r w:rsidR="00B85323" w:rsidRPr="00B864E0">
        <w:rPr>
          <w:rFonts w:asciiTheme="minorHAnsi" w:hAnsiTheme="minorHAnsi" w:cstheme="minorHAnsi"/>
        </w:rPr>
        <w:t xml:space="preserve"> </w:t>
      </w:r>
      <w:r w:rsidRPr="00B864E0">
        <w:rPr>
          <w:rFonts w:asciiTheme="minorHAnsi" w:hAnsiTheme="minorHAnsi" w:cstheme="minorHAnsi"/>
        </w:rPr>
        <w:t>as scientifically justified</w:t>
      </w:r>
      <w:r w:rsidR="00B85323" w:rsidRPr="00B864E0">
        <w:rPr>
          <w:rFonts w:asciiTheme="minorHAnsi" w:hAnsiTheme="minorHAnsi" w:cstheme="minorHAnsi"/>
        </w:rPr>
        <w:t xml:space="preserve"> </w:t>
      </w:r>
      <w:r w:rsidRPr="00B864E0">
        <w:rPr>
          <w:rFonts w:asciiTheme="minorHAnsi" w:hAnsiTheme="minorHAnsi" w:cstheme="minorHAnsi"/>
        </w:rPr>
        <w:t xml:space="preserve">- aging biomarkers, assessments (e.g., geriatric assessment) and endpoints relevant to the inherent heterogeneity in biologic, phenotypic, and functional aging. </w:t>
      </w:r>
      <w:r w:rsidR="00F16E99" w:rsidRPr="00B864E0">
        <w:rPr>
          <w:rFonts w:asciiTheme="minorHAnsi" w:hAnsiTheme="minorHAnsi" w:cstheme="minorHAnsi"/>
        </w:rPr>
        <w:t xml:space="preserve">Moreover, even along the </w:t>
      </w:r>
      <w:r w:rsidR="00B81BB4" w:rsidRPr="00B864E0">
        <w:rPr>
          <w:rFonts w:asciiTheme="minorHAnsi" w:hAnsiTheme="minorHAnsi" w:cstheme="minorHAnsi"/>
        </w:rPr>
        <w:t xml:space="preserve">pre-clinical to translational research continuum, opportunities exist for the development and use of age/aging-relevant and </w:t>
      </w:r>
      <w:proofErr w:type="gramStart"/>
      <w:r w:rsidR="00B81BB4" w:rsidRPr="00B864E0">
        <w:rPr>
          <w:rFonts w:asciiTheme="minorHAnsi" w:hAnsiTheme="minorHAnsi" w:cstheme="minorHAnsi"/>
        </w:rPr>
        <w:t>clinically-informative</w:t>
      </w:r>
      <w:proofErr w:type="gramEnd"/>
      <w:r w:rsidR="00B81BB4" w:rsidRPr="00B864E0">
        <w:rPr>
          <w:rFonts w:asciiTheme="minorHAnsi" w:hAnsiTheme="minorHAnsi" w:cstheme="minorHAnsi"/>
        </w:rPr>
        <w:t xml:space="preserve"> animal models of human cancers</w:t>
      </w:r>
      <w:r w:rsidR="00CF4C55" w:rsidRPr="00B864E0">
        <w:rPr>
          <w:rFonts w:asciiTheme="minorHAnsi" w:hAnsiTheme="minorHAnsi" w:cstheme="minorHAnsi"/>
        </w:rPr>
        <w:t xml:space="preserve"> and </w:t>
      </w:r>
      <w:r w:rsidR="00FD0575" w:rsidRPr="00B864E0">
        <w:rPr>
          <w:rFonts w:asciiTheme="minorHAnsi" w:hAnsiTheme="minorHAnsi" w:cstheme="minorHAnsi"/>
        </w:rPr>
        <w:t xml:space="preserve">treatment-related </w:t>
      </w:r>
      <w:r w:rsidR="00CF4C55" w:rsidRPr="00B864E0">
        <w:rPr>
          <w:rFonts w:asciiTheme="minorHAnsi" w:hAnsiTheme="minorHAnsi" w:cstheme="minorHAnsi"/>
        </w:rPr>
        <w:t>late effects</w:t>
      </w:r>
      <w:r w:rsidR="00B81BB4" w:rsidRPr="00B864E0">
        <w:rPr>
          <w:rFonts w:asciiTheme="minorHAnsi" w:hAnsiTheme="minorHAnsi" w:cstheme="minorHAnsi"/>
        </w:rPr>
        <w:t xml:space="preserve">.  </w:t>
      </w:r>
    </w:p>
    <w:p w14:paraId="45906948" w14:textId="3A0CE4BB" w:rsidR="008B619A" w:rsidRPr="00B864E0" w:rsidRDefault="008B619A" w:rsidP="007E260D">
      <w:pPr>
        <w:rPr>
          <w:rFonts w:asciiTheme="minorHAnsi" w:hAnsiTheme="minorHAnsi" w:cstheme="minorHAnsi"/>
        </w:rPr>
      </w:pPr>
    </w:p>
    <w:p w14:paraId="26B0D623" w14:textId="512AB90C" w:rsidR="004700E4" w:rsidRPr="00B864E0" w:rsidRDefault="008B619A" w:rsidP="00C62258">
      <w:pPr>
        <w:rPr>
          <w:rFonts w:asciiTheme="minorHAnsi" w:eastAsia="SimSun" w:hAnsiTheme="minorHAnsi" w:cstheme="minorHAnsi"/>
          <w:kern w:val="24"/>
        </w:rPr>
      </w:pPr>
      <w:r w:rsidRPr="00B864E0">
        <w:rPr>
          <w:rFonts w:asciiTheme="minorHAnsi" w:hAnsiTheme="minorHAnsi" w:cstheme="minorHAnsi"/>
        </w:rPr>
        <w:t xml:space="preserve">The </w:t>
      </w:r>
      <w:hyperlink r:id="rId11" w:history="1">
        <w:r w:rsidRPr="00B864E0">
          <w:rPr>
            <w:rStyle w:val="Hyperlink"/>
            <w:rFonts w:asciiTheme="minorHAnsi" w:hAnsiTheme="minorHAnsi" w:cstheme="minorHAnsi"/>
          </w:rPr>
          <w:t>NCI Annual Plan &amp; Budget Proposal for Fiscal Year 2020</w:t>
        </w:r>
      </w:hyperlink>
      <w:r w:rsidRPr="00B864E0">
        <w:rPr>
          <w:rFonts w:asciiTheme="minorHAnsi" w:hAnsiTheme="minorHAnsi" w:cstheme="minorHAnsi"/>
        </w:rPr>
        <w:t xml:space="preserve"> </w:t>
      </w:r>
      <w:r w:rsidR="00BD2494" w:rsidRPr="00B864E0">
        <w:rPr>
          <w:rFonts w:asciiTheme="minorHAnsi" w:hAnsiTheme="minorHAnsi" w:cstheme="minorHAnsi"/>
        </w:rPr>
        <w:t xml:space="preserve">highlighted </w:t>
      </w:r>
      <w:r w:rsidRPr="00B864E0">
        <w:rPr>
          <w:rFonts w:asciiTheme="minorHAnsi" w:hAnsiTheme="minorHAnsi" w:cstheme="minorHAnsi"/>
        </w:rPr>
        <w:t xml:space="preserve">the need to increase understanding of the role of aging in cancer. </w:t>
      </w:r>
      <w:r w:rsidR="00BE5B72" w:rsidRPr="00B864E0">
        <w:rPr>
          <w:rFonts w:asciiTheme="minorHAnsi" w:hAnsiTheme="minorHAnsi" w:cstheme="minorHAnsi"/>
        </w:rPr>
        <w:t>The convergence of demographic, epidemiologic, and societal trends make</w:t>
      </w:r>
      <w:r w:rsidR="00DA6F59" w:rsidRPr="00B864E0">
        <w:rPr>
          <w:rFonts w:asciiTheme="minorHAnsi" w:hAnsiTheme="minorHAnsi" w:cstheme="minorHAnsi"/>
        </w:rPr>
        <w:t xml:space="preserve">s primary through </w:t>
      </w:r>
      <w:proofErr w:type="spellStart"/>
      <w:r w:rsidR="00DA6F59" w:rsidRPr="00B864E0">
        <w:rPr>
          <w:rFonts w:asciiTheme="minorHAnsi" w:hAnsiTheme="minorHAnsi" w:cstheme="minorHAnsi"/>
        </w:rPr>
        <w:t>quarternary</w:t>
      </w:r>
      <w:proofErr w:type="spellEnd"/>
      <w:r w:rsidR="00DA6F59" w:rsidRPr="00B864E0">
        <w:rPr>
          <w:rFonts w:asciiTheme="minorHAnsi" w:hAnsiTheme="minorHAnsi" w:cstheme="minorHAnsi"/>
        </w:rPr>
        <w:t xml:space="preserve"> cancer prevention during older adulthood a public health imperative</w:t>
      </w:r>
      <w:bookmarkStart w:id="0" w:name="_Hlk33438986"/>
      <w:r w:rsidR="00DA6F59" w:rsidRPr="00B864E0">
        <w:rPr>
          <w:rFonts w:asciiTheme="minorHAnsi" w:hAnsiTheme="minorHAnsi" w:cstheme="minorHAnsi"/>
        </w:rPr>
        <w:t xml:space="preserve">. </w:t>
      </w:r>
      <w:r w:rsidR="0048128D" w:rsidRPr="00B864E0">
        <w:rPr>
          <w:rFonts w:asciiTheme="minorHAnsi" w:hAnsiTheme="minorHAnsi" w:cstheme="minorHAnsi"/>
        </w:rPr>
        <w:t>A</w:t>
      </w:r>
      <w:r w:rsidR="008969E5" w:rsidRPr="00B864E0">
        <w:rPr>
          <w:rFonts w:asciiTheme="minorHAnsi" w:hAnsiTheme="minorHAnsi" w:cstheme="minorHAnsi"/>
        </w:rPr>
        <w:t xml:space="preserve"> lifespan approach to the elimination or reduction of cancer risk</w:t>
      </w:r>
      <w:r w:rsidR="00ED6CEE" w:rsidRPr="00B864E0">
        <w:rPr>
          <w:rFonts w:asciiTheme="minorHAnsi" w:hAnsiTheme="minorHAnsi" w:cstheme="minorHAnsi"/>
        </w:rPr>
        <w:t xml:space="preserve"> associated with obesity, tobacco use, </w:t>
      </w:r>
      <w:r w:rsidR="0048128D" w:rsidRPr="00B864E0">
        <w:rPr>
          <w:rFonts w:asciiTheme="minorHAnsi" w:hAnsiTheme="minorHAnsi" w:cstheme="minorHAnsi"/>
        </w:rPr>
        <w:t>and physical inactivity is critical</w:t>
      </w:r>
      <w:r w:rsidR="00DB473F" w:rsidRPr="00B864E0">
        <w:rPr>
          <w:rFonts w:asciiTheme="minorHAnsi" w:hAnsiTheme="minorHAnsi" w:cstheme="minorHAnsi"/>
        </w:rPr>
        <w:t xml:space="preserve"> for the primary prevention of cancers and other chronic conditions that contribute substantial public health burden during mid-life and older adulthood. </w:t>
      </w:r>
      <w:bookmarkEnd w:id="0"/>
      <w:r w:rsidR="00FE28E9" w:rsidRPr="00B864E0">
        <w:rPr>
          <w:rFonts w:asciiTheme="minorHAnsi" w:hAnsiTheme="minorHAnsi" w:cstheme="minorHAnsi"/>
        </w:rPr>
        <w:t xml:space="preserve">Surveillance methods are needed to track aging-relevant factors associated with cancer burden (e.g., multiple chronic conditions, polypharmacy, short- and long-term adverse effects, financial toxicity, residential stability &amp; institutional care transitions (e.g., nursing homes, hospice) and behavioral and social exposures). </w:t>
      </w:r>
      <w:r w:rsidR="004700E4" w:rsidRPr="00B864E0">
        <w:rPr>
          <w:rFonts w:asciiTheme="minorHAnsi" w:hAnsiTheme="minorHAnsi" w:cstheme="minorHAnsi"/>
        </w:rPr>
        <w:t>As pediatric and AYA cancer survivors</w:t>
      </w:r>
      <w:r w:rsidR="00AE21EF" w:rsidRPr="00B864E0">
        <w:rPr>
          <w:rFonts w:asciiTheme="minorHAnsi" w:hAnsiTheme="minorHAnsi" w:cstheme="minorHAnsi"/>
        </w:rPr>
        <w:t xml:space="preserve"> </w:t>
      </w:r>
      <w:r w:rsidR="004700E4" w:rsidRPr="00B864E0">
        <w:rPr>
          <w:rFonts w:asciiTheme="minorHAnsi" w:hAnsiTheme="minorHAnsi" w:cstheme="minorHAnsi"/>
        </w:rPr>
        <w:t>age chronologically and biologically and experience adverse physical, psychosocial, and behavioral outcomes, interventions to prevent, ameliorate or rehabilitate aging-related consequences of cancer and its treatments are a priority. S</w:t>
      </w:r>
      <w:r w:rsidR="00C62258" w:rsidRPr="00B864E0">
        <w:rPr>
          <w:rFonts w:asciiTheme="minorHAnsi" w:hAnsiTheme="minorHAnsi" w:cstheme="minorHAnsi"/>
        </w:rPr>
        <w:t xml:space="preserve">trategic investments in aging research will contribute to </w:t>
      </w:r>
      <w:r w:rsidR="003C6353" w:rsidRPr="00B864E0">
        <w:rPr>
          <w:rFonts w:asciiTheme="minorHAnsi" w:hAnsiTheme="minorHAnsi" w:cstheme="minorHAnsi"/>
        </w:rPr>
        <w:t xml:space="preserve">population health by </w:t>
      </w:r>
      <w:r w:rsidR="00C62258" w:rsidRPr="00B864E0">
        <w:rPr>
          <w:rFonts w:asciiTheme="minorHAnsi" w:hAnsiTheme="minorHAnsi" w:cstheme="minorHAnsi"/>
        </w:rPr>
        <w:t xml:space="preserve">preserving or promoting </w:t>
      </w:r>
      <w:proofErr w:type="spellStart"/>
      <w:r w:rsidR="00C62258" w:rsidRPr="00B864E0">
        <w:rPr>
          <w:rFonts w:asciiTheme="minorHAnsi" w:hAnsiTheme="minorHAnsi" w:cstheme="minorHAnsi"/>
        </w:rPr>
        <w:t>healthspan</w:t>
      </w:r>
      <w:proofErr w:type="spellEnd"/>
      <w:r w:rsidR="00C62258" w:rsidRPr="00B864E0">
        <w:rPr>
          <w:rFonts w:asciiTheme="minorHAnsi" w:hAnsiTheme="minorHAnsi" w:cstheme="minorHAnsi"/>
        </w:rPr>
        <w:t xml:space="preserve"> and ensuring </w:t>
      </w:r>
      <w:r w:rsidR="00BD2494" w:rsidRPr="00B864E0">
        <w:rPr>
          <w:rFonts w:asciiTheme="minorHAnsi" w:eastAsia="SimSun" w:hAnsiTheme="minorHAnsi" w:cstheme="minorHAnsi"/>
          <w:kern w:val="24"/>
        </w:rPr>
        <w:t>equitable access to and benefit from</w:t>
      </w:r>
      <w:r w:rsidR="003C6353" w:rsidRPr="00B864E0">
        <w:rPr>
          <w:rFonts w:asciiTheme="minorHAnsi" w:eastAsia="SimSun" w:hAnsiTheme="minorHAnsi" w:cstheme="minorHAnsi"/>
          <w:kern w:val="24"/>
        </w:rPr>
        <w:t xml:space="preserve"> </w:t>
      </w:r>
      <w:r w:rsidR="004700E4" w:rsidRPr="00B864E0">
        <w:rPr>
          <w:rFonts w:asciiTheme="minorHAnsi" w:eastAsia="SimSun" w:hAnsiTheme="minorHAnsi" w:cstheme="minorHAnsi"/>
          <w:kern w:val="24"/>
        </w:rPr>
        <w:t xml:space="preserve">advances in cancer prevention, control, and population-science.  </w:t>
      </w:r>
    </w:p>
    <w:p w14:paraId="36C0A25A" w14:textId="66B41C1E" w:rsidR="004700E4" w:rsidRDefault="004700E4" w:rsidP="00C62258">
      <w:pPr>
        <w:rPr>
          <w:rFonts w:asciiTheme="minorHAnsi" w:eastAsia="SimSun" w:hAnsiTheme="minorHAnsi" w:cstheme="minorHAnsi"/>
          <w:kern w:val="24"/>
        </w:rPr>
      </w:pPr>
    </w:p>
    <w:p w14:paraId="07566D66" w14:textId="782AE4EF" w:rsidR="00B864E0" w:rsidRPr="00B864E0" w:rsidRDefault="00B864E0" w:rsidP="00B864E0">
      <w:pPr>
        <w:rPr>
          <w:rFonts w:asciiTheme="minorHAnsi" w:hAnsiTheme="minorHAnsi" w:cstheme="minorHAnsi"/>
          <w:b/>
        </w:rPr>
      </w:pPr>
      <w:r w:rsidRPr="00B864E0">
        <w:rPr>
          <w:rFonts w:asciiTheme="minorHAnsi" w:hAnsiTheme="minorHAnsi" w:cstheme="minorHAnsi"/>
          <w:b/>
        </w:rPr>
        <w:t>Purpose</w:t>
      </w:r>
      <w:r w:rsidR="002B5AE5">
        <w:rPr>
          <w:rFonts w:asciiTheme="minorHAnsi" w:hAnsiTheme="minorHAnsi" w:cstheme="minorHAnsi"/>
          <w:b/>
        </w:rPr>
        <w:t xml:space="preserve"> and Goals</w:t>
      </w:r>
    </w:p>
    <w:p w14:paraId="15DFC8AE" w14:textId="77777777" w:rsidR="00E95190" w:rsidRDefault="00B864E0" w:rsidP="00B864E0">
      <w:pPr>
        <w:rPr>
          <w:rFonts w:asciiTheme="minorHAnsi" w:hAnsiTheme="minorHAnsi" w:cstheme="minorHAnsi"/>
        </w:rPr>
      </w:pPr>
      <w:r w:rsidRPr="00B864E0">
        <w:rPr>
          <w:rFonts w:asciiTheme="minorHAnsi" w:hAnsiTheme="minorHAnsi" w:cstheme="minorHAnsi"/>
          <w:bCs/>
        </w:rPr>
        <w:t>The National Cancer Institute (NCI)</w:t>
      </w:r>
      <w:r>
        <w:rPr>
          <w:rFonts w:asciiTheme="minorHAnsi" w:hAnsiTheme="minorHAnsi" w:cstheme="minorHAnsi"/>
          <w:bCs/>
        </w:rPr>
        <w:t>,</w:t>
      </w:r>
      <w:r w:rsidRPr="00B864E0">
        <w:rPr>
          <w:rFonts w:asciiTheme="minorHAnsi" w:hAnsiTheme="minorHAnsi" w:cstheme="minorHAnsi"/>
          <w:bCs/>
        </w:rPr>
        <w:t xml:space="preserve"> Division of Cancer Control and Population Sciences (DCCPS)</w:t>
      </w:r>
      <w:r w:rsidR="00D31654">
        <w:rPr>
          <w:rFonts w:asciiTheme="minorHAnsi" w:hAnsiTheme="minorHAnsi" w:cstheme="minorHAnsi"/>
          <w:bCs/>
        </w:rPr>
        <w:t>,</w:t>
      </w:r>
      <w:r w:rsidRPr="00B864E0">
        <w:rPr>
          <w:rFonts w:asciiTheme="minorHAnsi" w:hAnsiTheme="minorHAnsi" w:cstheme="minorHAnsi"/>
          <w:bCs/>
        </w:rPr>
        <w:t xml:space="preserve"> announces </w:t>
      </w:r>
      <w:r w:rsidR="00D31654">
        <w:rPr>
          <w:rFonts w:asciiTheme="minorHAnsi" w:hAnsiTheme="minorHAnsi" w:cstheme="minorHAnsi"/>
          <w:bCs/>
        </w:rPr>
        <w:t>the</w:t>
      </w:r>
      <w:r w:rsidRPr="00B864E0">
        <w:rPr>
          <w:rFonts w:asciiTheme="minorHAnsi" w:hAnsiTheme="minorHAnsi" w:cstheme="minorHAnsi"/>
          <w:bCs/>
        </w:rPr>
        <w:t xml:space="preserve"> opportunity for supplemental funding to provide support for the development of an interdisciplinary research infrastructure focused explicitly on aging/</w:t>
      </w:r>
      <w:proofErr w:type="spellStart"/>
      <w:r w:rsidRPr="00B864E0">
        <w:rPr>
          <w:rFonts w:asciiTheme="minorHAnsi" w:hAnsiTheme="minorHAnsi" w:cstheme="minorHAnsi"/>
          <w:bCs/>
        </w:rPr>
        <w:t>geroscience</w:t>
      </w:r>
      <w:proofErr w:type="spellEnd"/>
      <w:r w:rsidRPr="00B864E0">
        <w:rPr>
          <w:rFonts w:asciiTheme="minorHAnsi" w:hAnsiTheme="minorHAnsi" w:cstheme="minorHAnsi"/>
          <w:bCs/>
        </w:rPr>
        <w:t xml:space="preserve"> and cancer prevention, control, or population science. NCI-designated Cancer Centers have the potential to build sustainable interdisciplinary research infrastructures to address critical cancer and aging research questions or catchment area needs. The short-term goal of this one-year supplement is to </w:t>
      </w:r>
      <w:r w:rsidRPr="00B864E0">
        <w:rPr>
          <w:rFonts w:asciiTheme="minorHAnsi" w:hAnsiTheme="minorHAnsi" w:cstheme="minorHAnsi"/>
        </w:rPr>
        <w:t xml:space="preserve">shape the development of an aging focus in cancer prevention, control, or population science programs. </w:t>
      </w:r>
    </w:p>
    <w:p w14:paraId="554DA3FD" w14:textId="77777777" w:rsidR="00E95190" w:rsidRDefault="00E95190" w:rsidP="00B864E0">
      <w:pPr>
        <w:rPr>
          <w:rFonts w:asciiTheme="minorHAnsi" w:hAnsiTheme="minorHAnsi" w:cstheme="minorHAnsi"/>
        </w:rPr>
      </w:pPr>
    </w:p>
    <w:p w14:paraId="5217557B" w14:textId="1E98FA01" w:rsidR="006401C7" w:rsidRPr="00B864E0" w:rsidRDefault="00FE5E74" w:rsidP="00CE1A7A">
      <w:pPr>
        <w:rPr>
          <w:rFonts w:asciiTheme="minorHAnsi" w:hAnsiTheme="minorHAnsi" w:cstheme="minorHAnsi"/>
          <w:bCs/>
        </w:rPr>
      </w:pPr>
      <w:r w:rsidRPr="00B864E0">
        <w:rPr>
          <w:rFonts w:asciiTheme="minorHAnsi" w:hAnsiTheme="minorHAnsi" w:cstheme="minorHAnsi"/>
          <w:bCs/>
        </w:rPr>
        <w:t xml:space="preserve">Through this opportunity, short-term support can be requested to: </w:t>
      </w:r>
    </w:p>
    <w:p w14:paraId="16614E8D" w14:textId="5AAFD452" w:rsidR="006401C7" w:rsidRPr="009E6D7B" w:rsidRDefault="006401C7" w:rsidP="00CE1A7A">
      <w:pPr>
        <w:pStyle w:val="ListParagraph"/>
        <w:numPr>
          <w:ilvl w:val="0"/>
          <w:numId w:val="20"/>
        </w:numPr>
        <w:spacing w:after="0" w:line="240" w:lineRule="auto"/>
        <w:rPr>
          <w:rFonts w:cstheme="minorHAnsi"/>
        </w:rPr>
      </w:pPr>
      <w:r w:rsidRPr="00B864E0">
        <w:rPr>
          <w:rFonts w:cstheme="minorHAnsi"/>
        </w:rPr>
        <w:t xml:space="preserve">Catalyze new </w:t>
      </w:r>
      <w:r w:rsidRPr="009E6D7B">
        <w:rPr>
          <w:rFonts w:cstheme="minorHAnsi"/>
        </w:rPr>
        <w:t xml:space="preserve">research </w:t>
      </w:r>
      <w:r w:rsidR="00C77219" w:rsidRPr="009E6D7B">
        <w:rPr>
          <w:rFonts w:cstheme="minorHAnsi"/>
        </w:rPr>
        <w:t>programs</w:t>
      </w:r>
      <w:r w:rsidR="00F549E7" w:rsidRPr="009E6D7B">
        <w:rPr>
          <w:rFonts w:cstheme="minorHAnsi"/>
        </w:rPr>
        <w:t xml:space="preserve"> </w:t>
      </w:r>
      <w:r w:rsidR="00C77219" w:rsidRPr="009E6D7B">
        <w:rPr>
          <w:rFonts w:cstheme="minorHAnsi"/>
        </w:rPr>
        <w:t xml:space="preserve"> </w:t>
      </w:r>
    </w:p>
    <w:p w14:paraId="77CC7C2F" w14:textId="21B57FA5" w:rsidR="006401C7" w:rsidRPr="00B864E0" w:rsidRDefault="006401C7" w:rsidP="00CE1A7A">
      <w:pPr>
        <w:pStyle w:val="ListParagraph"/>
        <w:numPr>
          <w:ilvl w:val="0"/>
          <w:numId w:val="20"/>
        </w:numPr>
        <w:spacing w:after="0" w:line="240" w:lineRule="auto"/>
        <w:rPr>
          <w:rFonts w:cstheme="minorHAnsi"/>
        </w:rPr>
      </w:pPr>
      <w:r w:rsidRPr="009E6D7B">
        <w:rPr>
          <w:rFonts w:cstheme="minorHAnsi"/>
        </w:rPr>
        <w:t xml:space="preserve">Convene and coordinate new </w:t>
      </w:r>
      <w:r w:rsidR="009E6D7B">
        <w:rPr>
          <w:rFonts w:cstheme="minorHAnsi"/>
        </w:rPr>
        <w:t xml:space="preserve">transdisciplinary </w:t>
      </w:r>
      <w:r w:rsidRPr="009E6D7B">
        <w:rPr>
          <w:rFonts w:cstheme="minorHAnsi"/>
        </w:rPr>
        <w:t>research</w:t>
      </w:r>
      <w:r w:rsidRPr="00B864E0">
        <w:rPr>
          <w:rFonts w:cstheme="minorHAnsi"/>
        </w:rPr>
        <w:t xml:space="preserve"> groups</w:t>
      </w:r>
    </w:p>
    <w:p w14:paraId="40EAF0EF" w14:textId="07936C15" w:rsidR="002F5FE5" w:rsidRPr="00B864E0" w:rsidRDefault="006401C7" w:rsidP="00CE1A7A">
      <w:pPr>
        <w:pStyle w:val="ListParagraph"/>
        <w:numPr>
          <w:ilvl w:val="0"/>
          <w:numId w:val="20"/>
        </w:numPr>
        <w:spacing w:after="0" w:line="240" w:lineRule="auto"/>
        <w:rPr>
          <w:rFonts w:cstheme="minorHAnsi"/>
        </w:rPr>
      </w:pPr>
      <w:r w:rsidRPr="00B864E0">
        <w:rPr>
          <w:rFonts w:cstheme="minorHAnsi"/>
        </w:rPr>
        <w:t xml:space="preserve">Facilitate </w:t>
      </w:r>
      <w:r w:rsidR="00C77219" w:rsidRPr="00B864E0">
        <w:rPr>
          <w:rFonts w:cstheme="minorHAnsi"/>
        </w:rPr>
        <w:t xml:space="preserve">new </w:t>
      </w:r>
      <w:r w:rsidRPr="00B864E0">
        <w:rPr>
          <w:rFonts w:cstheme="minorHAnsi"/>
        </w:rPr>
        <w:t xml:space="preserve">collaborations </w:t>
      </w:r>
      <w:r w:rsidR="00D05D69" w:rsidRPr="00B864E0">
        <w:rPr>
          <w:rFonts w:cstheme="minorHAnsi"/>
        </w:rPr>
        <w:t xml:space="preserve">with </w:t>
      </w:r>
      <w:r w:rsidR="002F5FE5" w:rsidRPr="00B864E0">
        <w:rPr>
          <w:rFonts w:cstheme="minorHAnsi"/>
        </w:rPr>
        <w:t xml:space="preserve">various sources of aging expertise (e.g., </w:t>
      </w:r>
      <w:r w:rsidR="00CC4731" w:rsidRPr="00B864E0">
        <w:rPr>
          <w:rFonts w:cstheme="minorHAnsi"/>
        </w:rPr>
        <w:t xml:space="preserve">academic </w:t>
      </w:r>
      <w:r w:rsidR="002F5FE5" w:rsidRPr="00B864E0">
        <w:rPr>
          <w:rFonts w:cstheme="minorHAnsi"/>
        </w:rPr>
        <w:t>departments of gerontology, aging research foundations, NIH-funded aging researchers, NIA Centers)</w:t>
      </w:r>
    </w:p>
    <w:p w14:paraId="32D64ACE" w14:textId="5310A098" w:rsidR="002F5FE5" w:rsidRPr="00B864E0" w:rsidRDefault="002F5FE5" w:rsidP="00CE1A7A">
      <w:pPr>
        <w:pStyle w:val="ListParagraph"/>
        <w:numPr>
          <w:ilvl w:val="0"/>
          <w:numId w:val="20"/>
        </w:numPr>
        <w:spacing w:after="0" w:line="240" w:lineRule="auto"/>
        <w:rPr>
          <w:rFonts w:cstheme="minorHAnsi"/>
        </w:rPr>
      </w:pPr>
      <w:r w:rsidRPr="00B864E0">
        <w:rPr>
          <w:rFonts w:cstheme="minorHAnsi"/>
        </w:rPr>
        <w:lastRenderedPageBreak/>
        <w:t xml:space="preserve">Identify </w:t>
      </w:r>
      <w:r w:rsidR="002E7C44">
        <w:rPr>
          <w:rFonts w:cstheme="minorHAnsi"/>
        </w:rPr>
        <w:t xml:space="preserve">aging-related </w:t>
      </w:r>
      <w:r w:rsidRPr="00B864E0">
        <w:rPr>
          <w:rFonts w:cstheme="minorHAnsi"/>
        </w:rPr>
        <w:t>Center research</w:t>
      </w:r>
      <w:r w:rsidR="00C77219" w:rsidRPr="00B864E0">
        <w:rPr>
          <w:rFonts w:cstheme="minorHAnsi"/>
        </w:rPr>
        <w:t xml:space="preserve">, clinical, and </w:t>
      </w:r>
      <w:r w:rsidRPr="00B864E0">
        <w:rPr>
          <w:rFonts w:cstheme="minorHAnsi"/>
        </w:rPr>
        <w:t>community outreach</w:t>
      </w:r>
      <w:r w:rsidR="00087974" w:rsidRPr="00B864E0">
        <w:rPr>
          <w:rFonts w:cstheme="minorHAnsi"/>
        </w:rPr>
        <w:t xml:space="preserve"> </w:t>
      </w:r>
      <w:r w:rsidRPr="00B864E0">
        <w:rPr>
          <w:rFonts w:cstheme="minorHAnsi"/>
        </w:rPr>
        <w:t>and engagement priorities through rigorous mixed-methods approaches</w:t>
      </w:r>
    </w:p>
    <w:p w14:paraId="6EA364C1" w14:textId="4162F0FD" w:rsidR="00C77219" w:rsidRPr="00B864E0" w:rsidRDefault="00C77219" w:rsidP="00CE1A7A">
      <w:pPr>
        <w:pStyle w:val="ListParagraph"/>
        <w:numPr>
          <w:ilvl w:val="0"/>
          <w:numId w:val="20"/>
        </w:numPr>
        <w:spacing w:after="0" w:line="240" w:lineRule="auto"/>
        <w:rPr>
          <w:rFonts w:cstheme="minorHAnsi"/>
        </w:rPr>
      </w:pPr>
      <w:r w:rsidRPr="00B864E0">
        <w:rPr>
          <w:rFonts w:cstheme="minorHAnsi"/>
        </w:rPr>
        <w:t xml:space="preserve">Use novel methods </w:t>
      </w:r>
      <w:r w:rsidR="00CC4731" w:rsidRPr="00B864E0">
        <w:rPr>
          <w:rFonts w:cstheme="minorHAnsi"/>
        </w:rPr>
        <w:t xml:space="preserve">(e.g., ideas labs, scoping sessions, virtual workshops) </w:t>
      </w:r>
      <w:r w:rsidRPr="00B864E0">
        <w:rPr>
          <w:rFonts w:cstheme="minorHAnsi"/>
        </w:rPr>
        <w:t xml:space="preserve">to foster </w:t>
      </w:r>
      <w:r w:rsidR="00CC4731" w:rsidRPr="00B864E0">
        <w:rPr>
          <w:rFonts w:cstheme="minorHAnsi"/>
        </w:rPr>
        <w:t xml:space="preserve">partnerships, </w:t>
      </w:r>
      <w:r w:rsidRPr="00B864E0">
        <w:rPr>
          <w:rFonts w:cstheme="minorHAnsi"/>
        </w:rPr>
        <w:t xml:space="preserve">support team science, engage aging scientists, clinicians, and other aging-related expertise, and build </w:t>
      </w:r>
      <w:r w:rsidR="00CC4731" w:rsidRPr="00B864E0">
        <w:rPr>
          <w:rFonts w:cstheme="minorHAnsi"/>
        </w:rPr>
        <w:t xml:space="preserve">new research, clinical, and community outreach communities </w:t>
      </w:r>
    </w:p>
    <w:p w14:paraId="6551532B" w14:textId="6F9EF0EA" w:rsidR="00CC4731" w:rsidRPr="00B864E0" w:rsidRDefault="00CC4731" w:rsidP="00CE1A7A">
      <w:pPr>
        <w:pStyle w:val="ListParagraph"/>
        <w:numPr>
          <w:ilvl w:val="0"/>
          <w:numId w:val="20"/>
        </w:numPr>
        <w:spacing w:after="0" w:line="240" w:lineRule="auto"/>
        <w:rPr>
          <w:rFonts w:cstheme="minorHAnsi"/>
        </w:rPr>
      </w:pPr>
      <w:r w:rsidRPr="00B864E0">
        <w:rPr>
          <w:rFonts w:cstheme="minorHAnsi"/>
        </w:rPr>
        <w:t>Support strategic planning and agenda</w:t>
      </w:r>
      <w:r w:rsidR="003C6353" w:rsidRPr="00B864E0">
        <w:rPr>
          <w:rFonts w:cstheme="minorHAnsi"/>
        </w:rPr>
        <w:t>-</w:t>
      </w:r>
      <w:r w:rsidRPr="00B864E0">
        <w:rPr>
          <w:rFonts w:cstheme="minorHAnsi"/>
        </w:rPr>
        <w:t>setting</w:t>
      </w:r>
    </w:p>
    <w:p w14:paraId="32D166AA" w14:textId="422814C2" w:rsidR="00C33DF9" w:rsidRPr="00B864E0" w:rsidRDefault="00087974" w:rsidP="00CE1A7A">
      <w:pPr>
        <w:pStyle w:val="ListParagraph"/>
        <w:numPr>
          <w:ilvl w:val="0"/>
          <w:numId w:val="20"/>
        </w:numPr>
        <w:spacing w:after="0" w:line="240" w:lineRule="auto"/>
        <w:rPr>
          <w:rFonts w:cstheme="minorHAnsi"/>
        </w:rPr>
      </w:pPr>
      <w:r w:rsidRPr="00B864E0">
        <w:rPr>
          <w:rFonts w:cstheme="minorHAnsi"/>
        </w:rPr>
        <w:t>Augment</w:t>
      </w:r>
      <w:r w:rsidR="00AE21EF" w:rsidRPr="00B864E0">
        <w:rPr>
          <w:rFonts w:cstheme="minorHAnsi"/>
        </w:rPr>
        <w:t xml:space="preserve"> cancer-focused research capacity by </w:t>
      </w:r>
      <w:r w:rsidRPr="00B864E0">
        <w:rPr>
          <w:rFonts w:cstheme="minorHAnsi"/>
        </w:rPr>
        <w:t xml:space="preserve">consulting with faculty </w:t>
      </w:r>
      <w:r w:rsidR="003C6353" w:rsidRPr="00B864E0">
        <w:rPr>
          <w:rFonts w:cstheme="minorHAnsi"/>
          <w:bCs/>
        </w:rPr>
        <w:t>conducting significant, timely, innovative, visionary, and highly meritorious aging research</w:t>
      </w:r>
      <w:r w:rsidR="00F549E7" w:rsidRPr="00B864E0">
        <w:rPr>
          <w:rFonts w:cstheme="minorHAnsi"/>
        </w:rPr>
        <w:t xml:space="preserve"> </w:t>
      </w:r>
    </w:p>
    <w:p w14:paraId="0C720C91" w14:textId="77777777" w:rsidR="00E95190" w:rsidRDefault="00E95190" w:rsidP="00E95190">
      <w:pPr>
        <w:rPr>
          <w:rFonts w:cstheme="minorHAnsi"/>
          <w:bCs/>
        </w:rPr>
      </w:pPr>
      <w:bookmarkStart w:id="1" w:name="_Hlk29981749"/>
    </w:p>
    <w:p w14:paraId="1DD6BBA2" w14:textId="13ADC52D" w:rsidR="00E95190" w:rsidRPr="00E95190" w:rsidRDefault="00E95190" w:rsidP="00E95190">
      <w:pPr>
        <w:rPr>
          <w:rFonts w:cstheme="minorHAnsi"/>
          <w:bCs/>
        </w:rPr>
      </w:pPr>
      <w:r w:rsidRPr="00E95190">
        <w:rPr>
          <w:rFonts w:cstheme="minorHAnsi"/>
          <w:bCs/>
        </w:rPr>
        <w:t xml:space="preserve">The long-term goal is to advance cancer prevention, control, and population science by leveraging knowledge about the nature of aging (including the biology of aging) and the aging process. </w:t>
      </w:r>
    </w:p>
    <w:p w14:paraId="64EC662E" w14:textId="77777777" w:rsidR="00CE1A7A" w:rsidRDefault="00CE1A7A" w:rsidP="007E260D">
      <w:pPr>
        <w:rPr>
          <w:rFonts w:asciiTheme="minorHAnsi" w:hAnsiTheme="minorHAnsi" w:cstheme="minorHAnsi"/>
          <w:b/>
        </w:rPr>
      </w:pPr>
    </w:p>
    <w:p w14:paraId="4745C890" w14:textId="38385A49" w:rsidR="00652601" w:rsidRPr="00B864E0" w:rsidRDefault="00652601" w:rsidP="007E260D">
      <w:pPr>
        <w:rPr>
          <w:rFonts w:asciiTheme="minorHAnsi" w:hAnsiTheme="minorHAnsi" w:cstheme="minorHAnsi"/>
          <w:b/>
        </w:rPr>
      </w:pPr>
      <w:r w:rsidRPr="00B864E0">
        <w:rPr>
          <w:rFonts w:asciiTheme="minorHAnsi" w:hAnsiTheme="minorHAnsi" w:cstheme="minorHAnsi"/>
          <w:b/>
        </w:rPr>
        <w:t>Eligibility and Budget</w:t>
      </w:r>
    </w:p>
    <w:p w14:paraId="2B24B23F" w14:textId="3FC0BB7D" w:rsidR="00652601" w:rsidRPr="00F476FC" w:rsidRDefault="00D31654" w:rsidP="00F476FC">
      <w:pPr>
        <w:pStyle w:val="ListParagraph"/>
        <w:numPr>
          <w:ilvl w:val="0"/>
          <w:numId w:val="26"/>
        </w:numPr>
        <w:spacing w:after="0" w:line="240" w:lineRule="auto"/>
        <w:rPr>
          <w:rFonts w:cstheme="minorHAnsi"/>
        </w:rPr>
      </w:pPr>
      <w:r w:rsidRPr="00F476FC">
        <w:rPr>
          <w:rFonts w:cstheme="minorHAnsi"/>
          <w:color w:val="000000"/>
        </w:rPr>
        <w:t xml:space="preserve">This opportunity is open to all P30 Cancer Center Support Grants. </w:t>
      </w:r>
    </w:p>
    <w:p w14:paraId="5731F82C" w14:textId="77777777" w:rsidR="00D31654" w:rsidRPr="00812B59" w:rsidRDefault="00D31654" w:rsidP="00F476FC">
      <w:pPr>
        <w:numPr>
          <w:ilvl w:val="0"/>
          <w:numId w:val="23"/>
        </w:numPr>
        <w:textAlignment w:val="baseline"/>
        <w:rPr>
          <w:rFonts w:asciiTheme="minorHAnsi" w:hAnsiTheme="minorHAnsi" w:cstheme="minorHAnsi"/>
          <w:color w:val="000000"/>
        </w:rPr>
      </w:pPr>
      <w:r w:rsidRPr="00812B59">
        <w:rPr>
          <w:rFonts w:asciiTheme="minorHAnsi" w:hAnsiTheme="minorHAnsi" w:cstheme="minorHAnsi"/>
          <w:color w:val="000000"/>
        </w:rPr>
        <w:t>Only one supplement request per center will be considered.</w:t>
      </w:r>
    </w:p>
    <w:p w14:paraId="66A19CA4" w14:textId="1E5FFCAC" w:rsidR="00D31654" w:rsidRDefault="00D31654" w:rsidP="00F476FC">
      <w:pPr>
        <w:pStyle w:val="ListParagraph"/>
        <w:numPr>
          <w:ilvl w:val="0"/>
          <w:numId w:val="23"/>
        </w:numPr>
        <w:spacing w:after="0" w:line="240" w:lineRule="auto"/>
        <w:rPr>
          <w:rFonts w:cstheme="minorHAnsi"/>
          <w:bCs/>
        </w:rPr>
      </w:pPr>
      <w:r w:rsidRPr="00D31654">
        <w:rPr>
          <w:rFonts w:cstheme="minorHAnsi"/>
          <w:color w:val="000000"/>
        </w:rPr>
        <w:t>Supplement requests may not exceed $1</w:t>
      </w:r>
      <w:r w:rsidR="00DD2F41">
        <w:rPr>
          <w:rFonts w:cstheme="minorHAnsi"/>
          <w:color w:val="000000"/>
        </w:rPr>
        <w:t>5</w:t>
      </w:r>
      <w:r w:rsidRPr="00D31654">
        <w:rPr>
          <w:rFonts w:cstheme="minorHAnsi"/>
          <w:color w:val="000000"/>
        </w:rPr>
        <w:t>0,000 total costs,</w:t>
      </w:r>
      <w:r w:rsidRPr="00D31654">
        <w:rPr>
          <w:rFonts w:cstheme="minorHAnsi"/>
          <w:bCs/>
        </w:rPr>
        <w:t xml:space="preserve"> and the project period is for one year. </w:t>
      </w:r>
    </w:p>
    <w:p w14:paraId="09FEBB17" w14:textId="099C47F7" w:rsidR="00D31654" w:rsidRPr="00D31654" w:rsidRDefault="00652601" w:rsidP="00F476FC">
      <w:pPr>
        <w:pStyle w:val="ListParagraph"/>
        <w:numPr>
          <w:ilvl w:val="0"/>
          <w:numId w:val="23"/>
        </w:numPr>
        <w:spacing w:after="0" w:line="240" w:lineRule="auto"/>
        <w:rPr>
          <w:rFonts w:cstheme="minorHAnsi"/>
        </w:rPr>
      </w:pPr>
      <w:r w:rsidRPr="00D31654">
        <w:rPr>
          <w:rFonts w:cstheme="minorHAnsi"/>
          <w:bCs/>
        </w:rPr>
        <w:t xml:space="preserve">Cancer Centers whose P30 Cancer Center Support Grant will be in an extension at the time of award are not eligible. </w:t>
      </w:r>
    </w:p>
    <w:p w14:paraId="45E266AB" w14:textId="77777777" w:rsidR="00D31654" w:rsidRPr="00812B59" w:rsidRDefault="00D31654" w:rsidP="00F476FC">
      <w:pPr>
        <w:pStyle w:val="ListParagraph"/>
        <w:numPr>
          <w:ilvl w:val="0"/>
          <w:numId w:val="23"/>
        </w:numPr>
        <w:spacing w:after="0" w:line="240" w:lineRule="auto"/>
        <w:rPr>
          <w:rFonts w:cstheme="minorHAnsi"/>
        </w:rPr>
      </w:pPr>
      <w:r w:rsidRPr="00812B59">
        <w:rPr>
          <w:rFonts w:cstheme="minorHAnsi"/>
        </w:rPr>
        <w:t xml:space="preserve">It is anticipated that awards for this supplement opportunity will be made in September 2020. </w:t>
      </w:r>
    </w:p>
    <w:p w14:paraId="11C393EE" w14:textId="2C4C0598" w:rsidR="00652601" w:rsidRPr="00B864E0" w:rsidRDefault="00652601" w:rsidP="007E260D">
      <w:pPr>
        <w:rPr>
          <w:rFonts w:asciiTheme="minorHAnsi" w:hAnsiTheme="minorHAnsi" w:cstheme="minorHAnsi"/>
          <w:bCs/>
        </w:rPr>
      </w:pPr>
      <w:r w:rsidRPr="00B864E0">
        <w:rPr>
          <w:rFonts w:asciiTheme="minorHAnsi" w:hAnsiTheme="minorHAnsi" w:cstheme="minorHAnsi"/>
          <w:bCs/>
        </w:rPr>
        <w:t xml:space="preserve"> </w:t>
      </w:r>
    </w:p>
    <w:p w14:paraId="276F19A4" w14:textId="77777777" w:rsidR="00652601" w:rsidRPr="00B864E0" w:rsidRDefault="00652601" w:rsidP="007E260D">
      <w:pPr>
        <w:rPr>
          <w:rFonts w:asciiTheme="minorHAnsi" w:hAnsiTheme="minorHAnsi" w:cstheme="minorHAnsi"/>
          <w:b/>
        </w:rPr>
      </w:pPr>
      <w:r w:rsidRPr="00B864E0">
        <w:rPr>
          <w:rFonts w:asciiTheme="minorHAnsi" w:hAnsiTheme="minorHAnsi" w:cstheme="minorHAnsi"/>
          <w:b/>
        </w:rPr>
        <w:t>Application Submission Format</w:t>
      </w:r>
    </w:p>
    <w:p w14:paraId="6C3775E7" w14:textId="4DC30C27" w:rsidR="00652601" w:rsidRPr="00196223" w:rsidRDefault="00652601" w:rsidP="007E260D">
      <w:r w:rsidRPr="00B864E0">
        <w:rPr>
          <w:rFonts w:asciiTheme="minorHAnsi" w:hAnsiTheme="minorHAnsi" w:cstheme="minorHAnsi"/>
        </w:rPr>
        <w:t xml:space="preserve">Applications </w:t>
      </w:r>
      <w:r w:rsidR="00A23241">
        <w:rPr>
          <w:rFonts w:asciiTheme="minorHAnsi" w:hAnsiTheme="minorHAnsi" w:cstheme="minorHAnsi"/>
        </w:rPr>
        <w:t>should</w:t>
      </w:r>
      <w:r w:rsidRPr="00B864E0">
        <w:rPr>
          <w:rFonts w:asciiTheme="minorHAnsi" w:hAnsiTheme="minorHAnsi" w:cstheme="minorHAnsi"/>
        </w:rPr>
        <w:t xml:space="preserve"> be submitted as a signed, scanned PDF to </w:t>
      </w:r>
      <w:r w:rsidR="00C71B3D">
        <w:rPr>
          <w:rFonts w:asciiTheme="minorHAnsi" w:hAnsiTheme="minorHAnsi" w:cstheme="minorHAnsi"/>
        </w:rPr>
        <w:t>Mary O’Connell</w:t>
      </w:r>
      <w:r w:rsidRPr="00B864E0">
        <w:rPr>
          <w:rFonts w:asciiTheme="minorHAnsi" w:hAnsiTheme="minorHAnsi" w:cstheme="minorHAnsi"/>
        </w:rPr>
        <w:t xml:space="preserve"> (</w:t>
      </w:r>
      <w:hyperlink r:id="rId12" w:history="1">
        <w:r w:rsidR="00216261">
          <w:rPr>
            <w:rStyle w:val="Hyperlink"/>
          </w:rPr>
          <w:t>oconnellm@mail.nih.gov</w:t>
        </w:r>
      </w:hyperlink>
      <w:r w:rsidRPr="00B864E0">
        <w:rPr>
          <w:rFonts w:asciiTheme="minorHAnsi" w:hAnsiTheme="minorHAnsi" w:cstheme="minorHAnsi"/>
        </w:rPr>
        <w:t>) and Stacey Vandor (</w:t>
      </w:r>
      <w:hyperlink r:id="rId13" w:history="1">
        <w:r w:rsidRPr="00B864E0">
          <w:rPr>
            <w:rStyle w:val="Hyperlink"/>
            <w:rFonts w:asciiTheme="minorHAnsi" w:hAnsiTheme="minorHAnsi" w:cstheme="minorHAnsi"/>
          </w:rPr>
          <w:t>stacey.vandor@nih.gov</w:t>
        </w:r>
      </w:hyperlink>
      <w:r w:rsidRPr="00B864E0">
        <w:rPr>
          <w:rFonts w:asciiTheme="minorHAnsi" w:hAnsiTheme="minorHAnsi" w:cstheme="minorHAnsi"/>
        </w:rPr>
        <w:t xml:space="preserve">) no later than COB May 4, 2020. </w:t>
      </w:r>
    </w:p>
    <w:p w14:paraId="26B30A24" w14:textId="74AD0FF1" w:rsidR="00652601" w:rsidRDefault="00652601" w:rsidP="007E260D">
      <w:pPr>
        <w:autoSpaceDE w:val="0"/>
        <w:autoSpaceDN w:val="0"/>
        <w:rPr>
          <w:rFonts w:asciiTheme="minorHAnsi" w:hAnsiTheme="minorHAnsi" w:cstheme="minorHAnsi"/>
        </w:rPr>
      </w:pPr>
    </w:p>
    <w:p w14:paraId="57C747E9" w14:textId="2F8FED63" w:rsidR="006D7377" w:rsidRPr="005C04DE" w:rsidRDefault="006D7377" w:rsidP="006D7377">
      <w:pPr>
        <w:rPr>
          <w:rFonts w:asciiTheme="minorHAnsi" w:hAnsiTheme="minorHAnsi" w:cstheme="minorHAnsi"/>
        </w:rPr>
      </w:pPr>
      <w:r w:rsidRPr="008C0901">
        <w:rPr>
          <w:rFonts w:cstheme="minorHAnsi"/>
        </w:rPr>
        <w:t>Email c</w:t>
      </w:r>
      <w:r w:rsidRPr="008C0901">
        <w:rPr>
          <w:rFonts w:asciiTheme="minorHAnsi" w:hAnsiTheme="minorHAnsi" w:cstheme="minorHAnsi"/>
        </w:rPr>
        <w:t xml:space="preserve">onfirmation of application receipt from </w:t>
      </w:r>
      <w:r w:rsidR="00CB363E">
        <w:rPr>
          <w:rFonts w:asciiTheme="minorHAnsi" w:hAnsiTheme="minorHAnsi" w:cstheme="minorHAnsi"/>
        </w:rPr>
        <w:t>Stacey Vandor</w:t>
      </w:r>
      <w:r w:rsidRPr="008C0901">
        <w:rPr>
          <w:rFonts w:asciiTheme="minorHAnsi" w:hAnsiTheme="minorHAnsi" w:cstheme="minorHAnsi"/>
        </w:rPr>
        <w:t xml:space="preserve"> must be obtained to be officially considered and evaluated.</w:t>
      </w:r>
      <w:r w:rsidRPr="005C04DE">
        <w:rPr>
          <w:rFonts w:asciiTheme="minorHAnsi" w:hAnsiTheme="minorHAnsi" w:cstheme="minorHAnsi"/>
        </w:rPr>
        <w:t xml:space="preserve"> </w:t>
      </w:r>
    </w:p>
    <w:p w14:paraId="131E9841" w14:textId="77777777" w:rsidR="006D7377" w:rsidRDefault="006D7377" w:rsidP="006D7377">
      <w:pPr>
        <w:rPr>
          <w:rFonts w:cstheme="minorHAnsi"/>
          <w:b/>
          <w:bCs/>
        </w:rPr>
      </w:pPr>
      <w:bookmarkStart w:id="2" w:name="_GoBack"/>
      <w:bookmarkEnd w:id="2"/>
    </w:p>
    <w:p w14:paraId="17C3AA97" w14:textId="77777777" w:rsidR="006D7377" w:rsidRPr="005C04DE" w:rsidRDefault="006D7377" w:rsidP="006D7377">
      <w:pPr>
        <w:rPr>
          <w:rFonts w:asciiTheme="minorHAnsi" w:hAnsiTheme="minorHAnsi" w:cstheme="minorHAnsi"/>
        </w:rPr>
      </w:pPr>
      <w:r w:rsidRPr="005C04DE">
        <w:rPr>
          <w:rFonts w:asciiTheme="minorHAnsi" w:hAnsiTheme="minorHAnsi" w:cstheme="minorHAnsi"/>
        </w:rPr>
        <w:t>Requests must include the following:</w:t>
      </w:r>
    </w:p>
    <w:p w14:paraId="48742671" w14:textId="77777777" w:rsidR="006D7377" w:rsidRPr="00F83F9E" w:rsidRDefault="006D7377" w:rsidP="006D7377">
      <w:pPr>
        <w:numPr>
          <w:ilvl w:val="0"/>
          <w:numId w:val="23"/>
        </w:numPr>
        <w:textAlignment w:val="baseline"/>
        <w:rPr>
          <w:rFonts w:cstheme="minorHAnsi"/>
          <w:color w:val="000000"/>
        </w:rPr>
      </w:pPr>
      <w:r w:rsidRPr="00F83F9E">
        <w:rPr>
          <w:rFonts w:cstheme="minorHAnsi"/>
          <w:color w:val="000000"/>
        </w:rPr>
        <w:t>The Standard PHS 398 Face Page</w:t>
      </w:r>
    </w:p>
    <w:p w14:paraId="2AF390BF" w14:textId="77777777" w:rsidR="006D7377" w:rsidRPr="00F83F9E" w:rsidRDefault="006D7377" w:rsidP="006D7377">
      <w:pPr>
        <w:numPr>
          <w:ilvl w:val="0"/>
          <w:numId w:val="23"/>
        </w:numPr>
        <w:textAlignment w:val="baseline"/>
        <w:rPr>
          <w:rFonts w:cstheme="minorHAnsi"/>
          <w:color w:val="000000"/>
        </w:rPr>
      </w:pPr>
      <w:r w:rsidRPr="00F83F9E">
        <w:rPr>
          <w:rFonts w:cstheme="minorHAnsi"/>
          <w:color w:val="000000"/>
        </w:rPr>
        <w:t xml:space="preserve">A detailed budget and budget justification </w:t>
      </w:r>
    </w:p>
    <w:p w14:paraId="5D04C51A" w14:textId="77777777" w:rsidR="006D7377" w:rsidRPr="00F83F9E" w:rsidRDefault="006D7377" w:rsidP="006D7377">
      <w:pPr>
        <w:numPr>
          <w:ilvl w:val="0"/>
          <w:numId w:val="23"/>
        </w:numPr>
        <w:textAlignment w:val="baseline"/>
        <w:rPr>
          <w:rFonts w:cstheme="minorHAnsi"/>
          <w:color w:val="000000"/>
        </w:rPr>
      </w:pPr>
      <w:r w:rsidRPr="00F83F9E">
        <w:rPr>
          <w:rFonts w:cstheme="minorHAnsi"/>
          <w:color w:val="000000"/>
        </w:rPr>
        <w:t>NIH biographical sketches for key personnel proposed in the supplement</w:t>
      </w:r>
    </w:p>
    <w:p w14:paraId="1B0A6EDC" w14:textId="77777777" w:rsidR="006D7377" w:rsidRPr="00DE5678" w:rsidRDefault="006D7377" w:rsidP="006D7377">
      <w:pPr>
        <w:numPr>
          <w:ilvl w:val="0"/>
          <w:numId w:val="13"/>
        </w:numPr>
        <w:rPr>
          <w:rFonts w:asciiTheme="minorHAnsi" w:hAnsiTheme="minorHAnsi" w:cstheme="minorHAnsi"/>
        </w:rPr>
      </w:pPr>
      <w:r w:rsidRPr="00B802F9">
        <w:rPr>
          <w:rFonts w:cstheme="minorHAnsi"/>
          <w:color w:val="000000"/>
        </w:rPr>
        <w:t xml:space="preserve">Summary of the project (not to exceed 5 pages) </w:t>
      </w:r>
      <w:r w:rsidRPr="00DE5678">
        <w:rPr>
          <w:rFonts w:asciiTheme="minorHAnsi" w:hAnsiTheme="minorHAnsi" w:cstheme="minorHAnsi"/>
        </w:rPr>
        <w:t xml:space="preserve">(references are excluded from the 5-page limit; no appendices, please)  </w:t>
      </w:r>
    </w:p>
    <w:p w14:paraId="5FA758E5" w14:textId="77777777" w:rsidR="007E260D" w:rsidRPr="00B864E0" w:rsidRDefault="007E260D" w:rsidP="007E260D">
      <w:pPr>
        <w:ind w:left="1080"/>
        <w:rPr>
          <w:rFonts w:asciiTheme="minorHAnsi" w:hAnsiTheme="minorHAnsi" w:cstheme="minorHAnsi"/>
        </w:rPr>
      </w:pPr>
    </w:p>
    <w:p w14:paraId="518E0B0D" w14:textId="3B96D3B7" w:rsidR="006D7377" w:rsidRPr="00B802F9" w:rsidRDefault="006D7377" w:rsidP="006D7377">
      <w:pPr>
        <w:rPr>
          <w:rFonts w:cstheme="minorHAnsi"/>
          <w:bCs/>
        </w:rPr>
      </w:pPr>
      <w:r w:rsidRPr="00B802F9">
        <w:rPr>
          <w:rFonts w:cstheme="minorHAnsi"/>
          <w:bCs/>
          <w:color w:val="000000"/>
        </w:rPr>
        <w:t xml:space="preserve">The 5-page summary </w:t>
      </w:r>
      <w:r w:rsidR="00DB24A1" w:rsidRPr="00CE1A7A">
        <w:rPr>
          <w:rFonts w:cstheme="minorHAnsi"/>
          <w:bCs/>
          <w:color w:val="000000"/>
        </w:rPr>
        <w:t>must</w:t>
      </w:r>
      <w:r w:rsidRPr="00B802F9">
        <w:rPr>
          <w:rFonts w:cstheme="minorHAnsi"/>
          <w:bCs/>
          <w:color w:val="000000"/>
        </w:rPr>
        <w:t>:</w:t>
      </w:r>
    </w:p>
    <w:p w14:paraId="58F6AAA6" w14:textId="5E4DF612" w:rsidR="003C6353" w:rsidRPr="00B864E0" w:rsidRDefault="003C6353" w:rsidP="006D7377">
      <w:pPr>
        <w:pStyle w:val="ListParagraph"/>
        <w:numPr>
          <w:ilvl w:val="1"/>
          <w:numId w:val="24"/>
        </w:numPr>
        <w:spacing w:after="0" w:line="240" w:lineRule="auto"/>
        <w:ind w:left="720"/>
        <w:rPr>
          <w:rFonts w:cstheme="minorHAnsi"/>
        </w:rPr>
      </w:pPr>
      <w:r w:rsidRPr="00B864E0">
        <w:rPr>
          <w:rFonts w:cstheme="minorHAnsi"/>
          <w:bCs/>
        </w:rPr>
        <w:t xml:space="preserve">Describe how </w:t>
      </w:r>
      <w:r w:rsidR="004700E4" w:rsidRPr="00B864E0">
        <w:rPr>
          <w:rFonts w:cstheme="minorHAnsi"/>
          <w:bCs/>
        </w:rPr>
        <w:t>the integration of aging/</w:t>
      </w:r>
      <w:proofErr w:type="spellStart"/>
      <w:r w:rsidR="004700E4" w:rsidRPr="00B864E0">
        <w:rPr>
          <w:rFonts w:cstheme="minorHAnsi"/>
          <w:bCs/>
        </w:rPr>
        <w:t>geroscience</w:t>
      </w:r>
      <w:proofErr w:type="spellEnd"/>
      <w:r w:rsidR="004700E4" w:rsidRPr="00B864E0">
        <w:rPr>
          <w:rFonts w:cstheme="minorHAnsi"/>
          <w:bCs/>
        </w:rPr>
        <w:t xml:space="preserve"> can strengthen the Center’s cancer prevention, control, or population science research focus; enhance transdisciplinary collaboration and coordination</w:t>
      </w:r>
      <w:r w:rsidR="00C76364">
        <w:rPr>
          <w:rFonts w:cstheme="minorHAnsi"/>
          <w:bCs/>
        </w:rPr>
        <w:t xml:space="preserve">; </w:t>
      </w:r>
      <w:r w:rsidR="004700E4" w:rsidRPr="00B864E0">
        <w:rPr>
          <w:rFonts w:cstheme="minorHAnsi"/>
          <w:bCs/>
        </w:rPr>
        <w:t>and</w:t>
      </w:r>
      <w:r w:rsidR="00C76364">
        <w:rPr>
          <w:rFonts w:cstheme="minorHAnsi"/>
          <w:bCs/>
        </w:rPr>
        <w:t>,</w:t>
      </w:r>
      <w:r w:rsidR="004700E4" w:rsidRPr="00B864E0">
        <w:rPr>
          <w:rFonts w:cstheme="minorHAnsi"/>
          <w:bCs/>
        </w:rPr>
        <w:t xml:space="preserve"> engage communities within the catchment area to decrease cancer burden</w:t>
      </w:r>
      <w:r w:rsidR="00E22725">
        <w:rPr>
          <w:rFonts w:cstheme="minorHAnsi"/>
          <w:bCs/>
        </w:rPr>
        <w:t>.</w:t>
      </w:r>
      <w:r w:rsidR="004700E4" w:rsidRPr="00B864E0">
        <w:rPr>
          <w:rFonts w:cstheme="minorHAnsi"/>
          <w:bCs/>
        </w:rPr>
        <w:t xml:space="preserve"> </w:t>
      </w:r>
    </w:p>
    <w:p w14:paraId="7B7C77CF" w14:textId="61A8F928" w:rsidR="00F549E7" w:rsidRPr="00B864E0" w:rsidRDefault="00F549E7" w:rsidP="006D7377">
      <w:pPr>
        <w:pStyle w:val="ListParagraph"/>
        <w:numPr>
          <w:ilvl w:val="1"/>
          <w:numId w:val="24"/>
        </w:numPr>
        <w:spacing w:after="0" w:line="240" w:lineRule="auto"/>
        <w:ind w:left="720"/>
        <w:rPr>
          <w:rFonts w:cstheme="minorHAnsi"/>
        </w:rPr>
      </w:pPr>
      <w:r w:rsidRPr="00B864E0">
        <w:rPr>
          <w:rFonts w:cstheme="minorHAnsi"/>
        </w:rPr>
        <w:t>Describe the proposed infrastructure development activities and the interdisciplinary nature of the personnel involved</w:t>
      </w:r>
      <w:r w:rsidR="00E22725">
        <w:rPr>
          <w:rFonts w:cstheme="minorHAnsi"/>
        </w:rPr>
        <w:t>.</w:t>
      </w:r>
      <w:r w:rsidRPr="00B864E0">
        <w:rPr>
          <w:rFonts w:cstheme="minorHAnsi"/>
        </w:rPr>
        <w:t xml:space="preserve"> </w:t>
      </w:r>
    </w:p>
    <w:p w14:paraId="710D46B1" w14:textId="2A6B5085" w:rsidR="00F549E7" w:rsidRPr="00B864E0" w:rsidRDefault="00F549E7" w:rsidP="006D7377">
      <w:pPr>
        <w:pStyle w:val="ListParagraph"/>
        <w:numPr>
          <w:ilvl w:val="1"/>
          <w:numId w:val="24"/>
        </w:numPr>
        <w:spacing w:after="0" w:line="240" w:lineRule="auto"/>
        <w:ind w:left="720"/>
        <w:rPr>
          <w:rFonts w:cstheme="minorHAnsi"/>
        </w:rPr>
      </w:pPr>
      <w:r w:rsidRPr="00B864E0">
        <w:rPr>
          <w:rFonts w:cstheme="minorHAnsi"/>
          <w:bCs/>
        </w:rPr>
        <w:t xml:space="preserve">Explain how the proposed interdisciplinary infrastructure development activities will advance the Center’s capacity to address </w:t>
      </w:r>
      <w:r w:rsidR="004700E4" w:rsidRPr="00C71B3D">
        <w:rPr>
          <w:rFonts w:cstheme="minorHAnsi"/>
          <w:bCs/>
        </w:rPr>
        <w:t xml:space="preserve">specific </w:t>
      </w:r>
      <w:r w:rsidRPr="00B864E0">
        <w:rPr>
          <w:rFonts w:cstheme="minorHAnsi"/>
          <w:bCs/>
        </w:rPr>
        <w:t xml:space="preserve">cancer and aging research questions or aging-relevant catchment </w:t>
      </w:r>
      <w:proofErr w:type="spellStart"/>
      <w:r w:rsidRPr="00B864E0">
        <w:rPr>
          <w:rFonts w:cstheme="minorHAnsi"/>
          <w:bCs/>
        </w:rPr>
        <w:t>areas</w:t>
      </w:r>
      <w:proofErr w:type="spellEnd"/>
      <w:r w:rsidRPr="00B864E0">
        <w:rPr>
          <w:rFonts w:cstheme="minorHAnsi"/>
          <w:bCs/>
        </w:rPr>
        <w:t xml:space="preserve"> needs</w:t>
      </w:r>
      <w:r w:rsidR="00E22725">
        <w:rPr>
          <w:rFonts w:cstheme="minorHAnsi"/>
          <w:bCs/>
        </w:rPr>
        <w:t>.</w:t>
      </w:r>
      <w:r w:rsidRPr="00B864E0">
        <w:rPr>
          <w:rFonts w:cstheme="minorHAnsi"/>
          <w:bCs/>
        </w:rPr>
        <w:t xml:space="preserve"> </w:t>
      </w:r>
    </w:p>
    <w:p w14:paraId="255DF64E" w14:textId="71FCC1C0" w:rsidR="00F549E7" w:rsidRPr="00B864E0" w:rsidRDefault="00F549E7" w:rsidP="006D7377">
      <w:pPr>
        <w:pStyle w:val="ListParagraph"/>
        <w:numPr>
          <w:ilvl w:val="1"/>
          <w:numId w:val="24"/>
        </w:numPr>
        <w:spacing w:after="0" w:line="240" w:lineRule="auto"/>
        <w:ind w:left="720"/>
        <w:rPr>
          <w:rFonts w:cstheme="minorHAnsi"/>
        </w:rPr>
      </w:pPr>
      <w:r w:rsidRPr="00B864E0">
        <w:rPr>
          <w:rFonts w:cstheme="minorHAnsi"/>
          <w:bCs/>
        </w:rPr>
        <w:t xml:space="preserve">Describe why the proposed infrastructure development activities </w:t>
      </w:r>
      <w:r w:rsidR="004700E4" w:rsidRPr="00B864E0">
        <w:rPr>
          <w:rFonts w:cstheme="minorHAnsi"/>
          <w:bCs/>
        </w:rPr>
        <w:t>cannot</w:t>
      </w:r>
      <w:r w:rsidRPr="00B864E0">
        <w:rPr>
          <w:rFonts w:cstheme="minorHAnsi"/>
          <w:bCs/>
        </w:rPr>
        <w:t xml:space="preserve"> be achieved through existing programs, structures, and collaborations</w:t>
      </w:r>
      <w:r w:rsidR="004700E4" w:rsidRPr="00B864E0">
        <w:rPr>
          <w:rFonts w:cstheme="minorHAnsi"/>
          <w:bCs/>
        </w:rPr>
        <w:t xml:space="preserve"> within the Center</w:t>
      </w:r>
      <w:r w:rsidR="00E22725">
        <w:rPr>
          <w:rFonts w:cstheme="minorHAnsi"/>
          <w:bCs/>
        </w:rPr>
        <w:t>.</w:t>
      </w:r>
      <w:r w:rsidR="004700E4" w:rsidRPr="00B864E0">
        <w:rPr>
          <w:rFonts w:cstheme="minorHAnsi"/>
          <w:bCs/>
        </w:rPr>
        <w:t xml:space="preserve"> </w:t>
      </w:r>
    </w:p>
    <w:p w14:paraId="0AA80E12" w14:textId="275C0A7C" w:rsidR="00C71B3D" w:rsidRPr="00C71B3D" w:rsidRDefault="00F549E7" w:rsidP="00C71B3D">
      <w:pPr>
        <w:pStyle w:val="ListParagraph"/>
        <w:numPr>
          <w:ilvl w:val="1"/>
          <w:numId w:val="24"/>
        </w:numPr>
        <w:spacing w:after="0" w:line="240" w:lineRule="auto"/>
        <w:ind w:left="720"/>
        <w:rPr>
          <w:rFonts w:cstheme="minorHAnsi"/>
        </w:rPr>
      </w:pPr>
      <w:r w:rsidRPr="00B864E0">
        <w:rPr>
          <w:rFonts w:cstheme="minorHAnsi"/>
          <w:bCs/>
        </w:rPr>
        <w:t xml:space="preserve">Clearly describe a </w:t>
      </w:r>
      <w:r w:rsidR="0055771A" w:rsidRPr="00B864E0">
        <w:rPr>
          <w:rFonts w:cstheme="minorHAnsi"/>
          <w:bCs/>
        </w:rPr>
        <w:t xml:space="preserve">one-year </w:t>
      </w:r>
      <w:r w:rsidRPr="00B864E0">
        <w:rPr>
          <w:rFonts w:cstheme="minorHAnsi"/>
          <w:bCs/>
        </w:rPr>
        <w:t xml:space="preserve">plan, with a timetable and milestones, to sustain </w:t>
      </w:r>
      <w:r w:rsidR="0055771A" w:rsidRPr="00B864E0">
        <w:rPr>
          <w:rFonts w:cstheme="minorHAnsi"/>
          <w:bCs/>
        </w:rPr>
        <w:t xml:space="preserve">support for the cultivation and submission of </w:t>
      </w:r>
      <w:r w:rsidRPr="00B864E0">
        <w:rPr>
          <w:rFonts w:cstheme="minorHAnsi"/>
          <w:bCs/>
        </w:rPr>
        <w:t xml:space="preserve">competitively funded research grants and contracts that address critical interdisciplinary cancer and aging research </w:t>
      </w:r>
      <w:proofErr w:type="gramStart"/>
      <w:r w:rsidRPr="00B864E0">
        <w:rPr>
          <w:rFonts w:cstheme="minorHAnsi"/>
          <w:bCs/>
        </w:rPr>
        <w:t>questions</w:t>
      </w:r>
      <w:proofErr w:type="gramEnd"/>
      <w:r w:rsidRPr="00B864E0">
        <w:rPr>
          <w:rFonts w:cstheme="minorHAnsi"/>
          <w:bCs/>
        </w:rPr>
        <w:t xml:space="preserve"> or aging-relevant catchment </w:t>
      </w:r>
      <w:proofErr w:type="spellStart"/>
      <w:r w:rsidRPr="00B864E0">
        <w:rPr>
          <w:rFonts w:cstheme="minorHAnsi"/>
          <w:bCs/>
        </w:rPr>
        <w:t>areas</w:t>
      </w:r>
      <w:proofErr w:type="spellEnd"/>
      <w:r w:rsidRPr="00B864E0">
        <w:rPr>
          <w:rFonts w:cstheme="minorHAnsi"/>
          <w:bCs/>
        </w:rPr>
        <w:t xml:space="preserve"> needs</w:t>
      </w:r>
      <w:r w:rsidR="0055771A" w:rsidRPr="00B864E0">
        <w:rPr>
          <w:rFonts w:cstheme="minorHAnsi"/>
          <w:bCs/>
        </w:rPr>
        <w:t xml:space="preserve">. </w:t>
      </w:r>
      <w:r w:rsidR="00C71B3D">
        <w:rPr>
          <w:rFonts w:cstheme="minorHAnsi"/>
          <w:bCs/>
        </w:rPr>
        <w:t xml:space="preserve"> </w:t>
      </w:r>
      <w:bookmarkStart w:id="3" w:name="_Hlk33010093"/>
    </w:p>
    <w:p w14:paraId="3D6B9F14" w14:textId="0918775E" w:rsidR="00C71B3D" w:rsidRPr="00C71B3D" w:rsidRDefault="00C71B3D" w:rsidP="00C71B3D">
      <w:pPr>
        <w:pStyle w:val="ListParagraph"/>
        <w:numPr>
          <w:ilvl w:val="1"/>
          <w:numId w:val="24"/>
        </w:numPr>
        <w:ind w:left="720"/>
        <w:textAlignment w:val="baseline"/>
        <w:rPr>
          <w:rFonts w:cstheme="minorHAnsi"/>
          <w:color w:val="000000"/>
        </w:rPr>
      </w:pPr>
      <w:r w:rsidRPr="00C71B3D">
        <w:rPr>
          <w:rFonts w:cstheme="minorHAnsi"/>
          <w:color w:val="000000"/>
        </w:rPr>
        <w:t>Describe the qualifications of the individual(s) who will conduct the work. Briefly elaborate on each person’s CV in the narrative response.</w:t>
      </w:r>
    </w:p>
    <w:bookmarkEnd w:id="3"/>
    <w:p w14:paraId="6659CEFF" w14:textId="77777777" w:rsidR="00A23241" w:rsidRDefault="00A23241" w:rsidP="00C71B3D">
      <w:pPr>
        <w:rPr>
          <w:rFonts w:cstheme="minorHAnsi"/>
          <w:b/>
          <w:bCs/>
          <w:color w:val="000000"/>
        </w:rPr>
      </w:pPr>
    </w:p>
    <w:p w14:paraId="34E57C02" w14:textId="6FE604FA" w:rsidR="00C71B3D" w:rsidRPr="00C71B3D" w:rsidRDefault="00C71B3D" w:rsidP="00C71B3D">
      <w:pPr>
        <w:rPr>
          <w:rFonts w:cstheme="minorHAnsi"/>
        </w:rPr>
      </w:pPr>
      <w:r w:rsidRPr="00C71B3D">
        <w:rPr>
          <w:rFonts w:cstheme="minorHAnsi"/>
          <w:b/>
          <w:bCs/>
          <w:color w:val="000000"/>
        </w:rPr>
        <w:lastRenderedPageBreak/>
        <w:t>NCI Evaluation of Supplement Requests</w:t>
      </w:r>
    </w:p>
    <w:p w14:paraId="62D31FD5" w14:textId="77777777" w:rsidR="00C71B3D" w:rsidRPr="00C71B3D" w:rsidRDefault="00C71B3D" w:rsidP="00C71B3D">
      <w:pPr>
        <w:rPr>
          <w:rFonts w:cstheme="minorHAnsi"/>
        </w:rPr>
      </w:pPr>
      <w:r w:rsidRPr="00C71B3D">
        <w:rPr>
          <w:rFonts w:cstheme="minorHAnsi"/>
          <w:color w:val="000000"/>
        </w:rPr>
        <w:t>Administrative supplements do not receive peer review. Instead, NCI staff with expertise in cancer prevention and control will evaluate supplement requests to determine overall merit. Proposals will be reviewed for quality and for responsiveness to application criteria outlined in the requirements for the five-page summary described above.</w:t>
      </w:r>
    </w:p>
    <w:p w14:paraId="25973C73" w14:textId="77777777" w:rsidR="00C71B3D" w:rsidRPr="00B864E0" w:rsidRDefault="00C71B3D" w:rsidP="007E260D">
      <w:pPr>
        <w:rPr>
          <w:rFonts w:asciiTheme="minorHAnsi" w:hAnsiTheme="minorHAnsi" w:cstheme="minorHAnsi"/>
        </w:rPr>
      </w:pPr>
    </w:p>
    <w:p w14:paraId="6C35BD61" w14:textId="74BC3F7F" w:rsidR="00527AE8" w:rsidRPr="00B864E0" w:rsidRDefault="00527AE8" w:rsidP="007E260D">
      <w:pPr>
        <w:rPr>
          <w:rFonts w:asciiTheme="minorHAnsi" w:hAnsiTheme="minorHAnsi" w:cstheme="minorHAnsi"/>
          <w:b/>
          <w:bCs/>
        </w:rPr>
      </w:pPr>
      <w:r w:rsidRPr="00B864E0">
        <w:rPr>
          <w:rFonts w:asciiTheme="minorHAnsi" w:hAnsiTheme="minorHAnsi" w:cstheme="minorHAnsi"/>
          <w:b/>
          <w:bCs/>
        </w:rPr>
        <w:t>Reporting Requirements</w:t>
      </w:r>
    </w:p>
    <w:p w14:paraId="17F57C70" w14:textId="2B535004" w:rsidR="007E260D" w:rsidRPr="00B864E0" w:rsidRDefault="007E260D" w:rsidP="007E260D">
      <w:pPr>
        <w:rPr>
          <w:rFonts w:asciiTheme="minorHAnsi" w:hAnsiTheme="minorHAnsi" w:cstheme="minorHAnsi"/>
          <w:bCs/>
        </w:rPr>
      </w:pPr>
      <w:r w:rsidRPr="00B864E0">
        <w:rPr>
          <w:rFonts w:asciiTheme="minorHAnsi" w:hAnsiTheme="minorHAnsi" w:cstheme="minorHAnsi"/>
        </w:rPr>
        <w:t xml:space="preserve">As part of the progress report for the parent Cancer Center Support Grant, information must be included on what has been accomplished via the administrative supplement as well as the Cancer Center’s plans to </w:t>
      </w:r>
      <w:r w:rsidR="0055771A" w:rsidRPr="00B864E0">
        <w:rPr>
          <w:rFonts w:asciiTheme="minorHAnsi" w:hAnsiTheme="minorHAnsi" w:cstheme="minorHAnsi"/>
        </w:rPr>
        <w:t>sustain</w:t>
      </w:r>
      <w:r w:rsidRPr="00B864E0">
        <w:rPr>
          <w:rFonts w:asciiTheme="minorHAnsi" w:hAnsiTheme="minorHAnsi" w:cstheme="minorHAnsi"/>
        </w:rPr>
        <w:t xml:space="preserve"> </w:t>
      </w:r>
      <w:r w:rsidRPr="00B864E0">
        <w:rPr>
          <w:rFonts w:asciiTheme="minorHAnsi" w:hAnsiTheme="minorHAnsi" w:cstheme="minorHAnsi"/>
          <w:bCs/>
        </w:rPr>
        <w:t xml:space="preserve">support </w:t>
      </w:r>
      <w:r w:rsidR="0055771A" w:rsidRPr="00B864E0">
        <w:rPr>
          <w:rFonts w:asciiTheme="minorHAnsi" w:hAnsiTheme="minorHAnsi" w:cstheme="minorHAnsi"/>
          <w:bCs/>
        </w:rPr>
        <w:t xml:space="preserve">for the cultivation and submission of </w:t>
      </w:r>
      <w:r w:rsidRPr="00B864E0">
        <w:rPr>
          <w:rFonts w:asciiTheme="minorHAnsi" w:hAnsiTheme="minorHAnsi" w:cstheme="minorHAnsi"/>
          <w:bCs/>
        </w:rPr>
        <w:t xml:space="preserve">competitively funded research grants and contracts that address critical interdisciplinary cancer and aging research questions, or aging-relevant catchment </w:t>
      </w:r>
      <w:proofErr w:type="spellStart"/>
      <w:r w:rsidRPr="00B864E0">
        <w:rPr>
          <w:rFonts w:asciiTheme="minorHAnsi" w:hAnsiTheme="minorHAnsi" w:cstheme="minorHAnsi"/>
          <w:bCs/>
        </w:rPr>
        <w:t>areas</w:t>
      </w:r>
      <w:proofErr w:type="spellEnd"/>
      <w:r w:rsidRPr="00B864E0">
        <w:rPr>
          <w:rFonts w:asciiTheme="minorHAnsi" w:hAnsiTheme="minorHAnsi" w:cstheme="minorHAnsi"/>
          <w:bCs/>
        </w:rPr>
        <w:t xml:space="preserve"> needs. </w:t>
      </w:r>
    </w:p>
    <w:p w14:paraId="3A58887D" w14:textId="2CAD3734" w:rsidR="00527AE8" w:rsidRDefault="00527AE8" w:rsidP="007E260D">
      <w:pPr>
        <w:rPr>
          <w:rFonts w:asciiTheme="minorHAnsi" w:hAnsiTheme="minorHAnsi" w:cstheme="minorHAnsi"/>
        </w:rPr>
      </w:pPr>
    </w:p>
    <w:p w14:paraId="3D5E2C22" w14:textId="77777777" w:rsidR="000D3248" w:rsidRDefault="000D3248" w:rsidP="000D3248">
      <w:pPr>
        <w:rPr>
          <w:rFonts w:cstheme="minorHAnsi"/>
          <w:b/>
          <w:bCs/>
          <w:color w:val="000000"/>
        </w:rPr>
      </w:pPr>
      <w:r>
        <w:rPr>
          <w:rFonts w:cstheme="minorHAnsi"/>
          <w:b/>
          <w:bCs/>
          <w:color w:val="000000"/>
        </w:rPr>
        <w:t>Pre-Submission Informational Webinar:</w:t>
      </w:r>
    </w:p>
    <w:p w14:paraId="60CFF41C" w14:textId="77777777" w:rsidR="000D3248" w:rsidRDefault="000D3248" w:rsidP="000D3248">
      <w:pPr>
        <w:rPr>
          <w:rFonts w:cstheme="minorHAnsi"/>
          <w:color w:val="000000"/>
        </w:rPr>
      </w:pPr>
      <w:r>
        <w:rPr>
          <w:rFonts w:cstheme="minorHAnsi"/>
          <w:color w:val="000000"/>
        </w:rPr>
        <w:t>An informational webinar will be held as noted below:</w:t>
      </w:r>
    </w:p>
    <w:p w14:paraId="7A3BAF77" w14:textId="77777777" w:rsidR="00D2451F" w:rsidRDefault="00D2451F" w:rsidP="00D2451F">
      <w:pPr>
        <w:rPr>
          <w:rFonts w:cstheme="minorHAnsi"/>
          <w:color w:val="000000"/>
        </w:rPr>
      </w:pPr>
    </w:p>
    <w:p w14:paraId="24D4B542" w14:textId="6B76B2C2" w:rsidR="000D3248" w:rsidRDefault="000D3248" w:rsidP="00D2451F">
      <w:pPr>
        <w:rPr>
          <w:rFonts w:cstheme="minorHAnsi"/>
          <w:color w:val="000000"/>
        </w:rPr>
      </w:pPr>
      <w:r>
        <w:rPr>
          <w:rFonts w:cstheme="minorHAnsi"/>
          <w:color w:val="000000"/>
        </w:rPr>
        <w:t>Time: Wednesday, Mar</w:t>
      </w:r>
      <w:r w:rsidR="00806BEF">
        <w:rPr>
          <w:rFonts w:cstheme="minorHAnsi"/>
          <w:color w:val="000000"/>
        </w:rPr>
        <w:t>ch</w:t>
      </w:r>
      <w:r>
        <w:rPr>
          <w:rFonts w:cstheme="minorHAnsi"/>
          <w:color w:val="000000"/>
        </w:rPr>
        <w:t xml:space="preserve"> 18, 2020</w:t>
      </w:r>
      <w:r w:rsidR="00806BEF">
        <w:rPr>
          <w:rFonts w:cstheme="minorHAnsi"/>
          <w:color w:val="000000"/>
        </w:rPr>
        <w:t>,</w:t>
      </w:r>
      <w:r>
        <w:rPr>
          <w:rFonts w:cstheme="minorHAnsi"/>
          <w:color w:val="000000"/>
        </w:rPr>
        <w:t xml:space="preserve"> 12:00 PM Eastern Time (US and Canada)</w:t>
      </w:r>
    </w:p>
    <w:p w14:paraId="0F3A6BB6" w14:textId="77777777" w:rsidR="000D3248" w:rsidRDefault="000D3248" w:rsidP="000D3248">
      <w:pPr>
        <w:rPr>
          <w:rFonts w:cstheme="minorHAnsi"/>
          <w:b/>
        </w:rPr>
      </w:pPr>
    </w:p>
    <w:p w14:paraId="4F42EA93" w14:textId="77777777" w:rsidR="000D3248" w:rsidRDefault="000D3248" w:rsidP="000D3248">
      <w:r>
        <w:t xml:space="preserve">The registration link is as follows: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
        <w:gridCol w:w="10716"/>
      </w:tblGrid>
      <w:tr w:rsidR="000D3248" w14:paraId="5885673B" w14:textId="77777777" w:rsidTr="000D3248">
        <w:trPr>
          <w:tblCellSpacing w:w="0" w:type="dxa"/>
        </w:trPr>
        <w:tc>
          <w:tcPr>
            <w:tcW w:w="0" w:type="auto"/>
            <w:shd w:val="clear" w:color="auto" w:fill="FFFFFF"/>
            <w:noWrap/>
            <w:tcMar>
              <w:top w:w="30" w:type="dxa"/>
              <w:left w:w="30" w:type="dxa"/>
              <w:bottom w:w="30" w:type="dxa"/>
              <w:right w:w="30" w:type="dxa"/>
            </w:tcMar>
            <w:hideMark/>
          </w:tcPr>
          <w:p w14:paraId="552DF1DA" w14:textId="77777777" w:rsidR="000D3248" w:rsidRDefault="000D3248"/>
        </w:tc>
        <w:tc>
          <w:tcPr>
            <w:tcW w:w="0" w:type="auto"/>
            <w:shd w:val="clear" w:color="auto" w:fill="FFFFFF"/>
            <w:noWrap/>
            <w:tcMar>
              <w:top w:w="30" w:type="dxa"/>
              <w:left w:w="30" w:type="dxa"/>
              <w:bottom w:w="30" w:type="dxa"/>
              <w:right w:w="30" w:type="dxa"/>
            </w:tcMar>
            <w:hideMark/>
          </w:tcPr>
          <w:p w14:paraId="5EA419FA" w14:textId="77777777" w:rsidR="000D3248" w:rsidRDefault="00196223">
            <w:pPr>
              <w:rPr>
                <w:color w:val="000000"/>
              </w:rPr>
            </w:pPr>
            <w:hyperlink r:id="rId14" w:history="1">
              <w:r w:rsidR="000D3248">
                <w:rPr>
                  <w:rStyle w:val="Hyperlink"/>
                  <w:color w:val="0096D6"/>
                </w:rPr>
                <w:t>https://cbiit.webex.com/cbiit/onstage/g.php?MTID=efd5d082d707e740d9e21c3b1a67209c1</w:t>
              </w:r>
            </w:hyperlink>
          </w:p>
        </w:tc>
      </w:tr>
    </w:tbl>
    <w:p w14:paraId="10D6335B" w14:textId="77777777" w:rsidR="000D3248" w:rsidRDefault="000D3248" w:rsidP="000D3248">
      <w:pPr>
        <w:pStyle w:val="NormalWeb"/>
      </w:pPr>
      <w:r>
        <w:t>Dial-in information:</w:t>
      </w:r>
    </w:p>
    <w:p w14:paraId="047CD346" w14:textId="77777777" w:rsidR="000D3248" w:rsidRDefault="000D3248" w:rsidP="000D3248">
      <w:pPr>
        <w:pStyle w:val="NormalWeb"/>
      </w:pPr>
      <w:r>
        <w:t>Call-in toll number (US/Canada)</w:t>
      </w:r>
    </w:p>
    <w:p w14:paraId="43C1D429" w14:textId="77777777" w:rsidR="000D3248" w:rsidRDefault="000D3248" w:rsidP="000D3248">
      <w:pPr>
        <w:pStyle w:val="NormalWeb"/>
      </w:pPr>
      <w:r>
        <w:t>1-650-479-3207</w:t>
      </w:r>
    </w:p>
    <w:tbl>
      <w:tblPr>
        <w:tblW w:w="0" w:type="auto"/>
        <w:tblCellSpacing w:w="0" w:type="dxa"/>
        <w:tblCellMar>
          <w:left w:w="0" w:type="dxa"/>
          <w:right w:w="0" w:type="dxa"/>
        </w:tblCellMar>
        <w:tblLook w:val="04A0" w:firstRow="1" w:lastRow="0" w:firstColumn="1" w:lastColumn="0" w:noHBand="0" w:noVBand="1"/>
      </w:tblPr>
      <w:tblGrid>
        <w:gridCol w:w="3935"/>
      </w:tblGrid>
      <w:tr w:rsidR="000D3248" w14:paraId="39C4AB7F" w14:textId="77777777" w:rsidTr="000D3248">
        <w:trPr>
          <w:tblCellSpacing w:w="0" w:type="dxa"/>
        </w:trPr>
        <w:tc>
          <w:tcPr>
            <w:tcW w:w="0" w:type="auto"/>
            <w:noWrap/>
            <w:vAlign w:val="center"/>
            <w:hideMark/>
          </w:tcPr>
          <w:p w14:paraId="7DF4F76A" w14:textId="77777777" w:rsidR="000D3248" w:rsidRDefault="000D3248">
            <w:r>
              <w:t>Meeting Number/Access Code: 739 299 805</w:t>
            </w:r>
          </w:p>
        </w:tc>
      </w:tr>
      <w:tr w:rsidR="00D2451F" w14:paraId="20CB9878" w14:textId="77777777" w:rsidTr="000D3248">
        <w:trPr>
          <w:tblCellSpacing w:w="0" w:type="dxa"/>
        </w:trPr>
        <w:tc>
          <w:tcPr>
            <w:tcW w:w="0" w:type="auto"/>
            <w:noWrap/>
            <w:vAlign w:val="center"/>
          </w:tcPr>
          <w:p w14:paraId="47444303" w14:textId="77777777" w:rsidR="00D2451F" w:rsidRDefault="00D2451F"/>
        </w:tc>
      </w:tr>
      <w:tr w:rsidR="000D3248" w14:paraId="550CBA86" w14:textId="77777777" w:rsidTr="000D3248">
        <w:trPr>
          <w:tblCellSpacing w:w="0" w:type="dxa"/>
        </w:trPr>
        <w:tc>
          <w:tcPr>
            <w:tcW w:w="0" w:type="auto"/>
            <w:noWrap/>
            <w:vAlign w:val="center"/>
            <w:hideMark/>
          </w:tcPr>
          <w:p w14:paraId="48F40911" w14:textId="77777777" w:rsidR="000D3248" w:rsidRDefault="000D3248">
            <w:pPr>
              <w:rPr>
                <w:rFonts w:asciiTheme="minorHAnsi" w:hAnsiTheme="minorHAnsi" w:cstheme="minorBidi"/>
              </w:rPr>
            </w:pPr>
            <w:r>
              <w:t xml:space="preserve">Event password: </w:t>
            </w:r>
            <w:r>
              <w:rPr>
                <w:color w:val="000000"/>
              </w:rPr>
              <w:t>J2d5pEBZw$6</w:t>
            </w:r>
          </w:p>
        </w:tc>
      </w:tr>
    </w:tbl>
    <w:p w14:paraId="0C2B9911" w14:textId="77777777" w:rsidR="00785FDA" w:rsidRPr="00B864E0" w:rsidRDefault="00785FDA" w:rsidP="007E260D">
      <w:pPr>
        <w:rPr>
          <w:rFonts w:asciiTheme="minorHAnsi" w:hAnsiTheme="minorHAnsi" w:cstheme="minorHAnsi"/>
        </w:rPr>
      </w:pPr>
    </w:p>
    <w:p w14:paraId="6E757DA6" w14:textId="6155F9AF" w:rsidR="00527AE8" w:rsidRPr="00B864E0" w:rsidRDefault="00527AE8" w:rsidP="007E260D">
      <w:pPr>
        <w:rPr>
          <w:rFonts w:asciiTheme="minorHAnsi" w:hAnsiTheme="minorHAnsi" w:cstheme="minorHAnsi"/>
          <w:b/>
          <w:bCs/>
        </w:rPr>
      </w:pPr>
      <w:r w:rsidRPr="00B864E0">
        <w:rPr>
          <w:rFonts w:asciiTheme="minorHAnsi" w:hAnsiTheme="minorHAnsi" w:cstheme="minorHAnsi"/>
          <w:b/>
          <w:bCs/>
        </w:rPr>
        <w:t>Questions</w:t>
      </w:r>
    </w:p>
    <w:p w14:paraId="4ABDAABB" w14:textId="6862F369" w:rsidR="00527AE8" w:rsidRDefault="00785FDA" w:rsidP="007E260D">
      <w:pPr>
        <w:rPr>
          <w:rFonts w:asciiTheme="minorHAnsi" w:hAnsiTheme="minorHAnsi" w:cstheme="minorHAnsi"/>
        </w:rPr>
      </w:pPr>
      <w:r w:rsidRPr="00F83F9E">
        <w:rPr>
          <w:rFonts w:cstheme="minorHAnsi"/>
          <w:color w:val="000000"/>
        </w:rPr>
        <w:t>For technical inquiries</w:t>
      </w:r>
      <w:r>
        <w:rPr>
          <w:rFonts w:cstheme="minorHAnsi"/>
          <w:color w:val="000000"/>
        </w:rPr>
        <w:t xml:space="preserve"> (including eligibility)</w:t>
      </w:r>
      <w:r w:rsidRPr="00F83F9E">
        <w:rPr>
          <w:rFonts w:cstheme="minorHAnsi"/>
          <w:color w:val="000000"/>
        </w:rPr>
        <w:t xml:space="preserve">, please contact your cancer center grant administrator or your NCI program director. </w:t>
      </w:r>
      <w:r w:rsidR="007E260D" w:rsidRPr="00B864E0">
        <w:rPr>
          <w:rFonts w:asciiTheme="minorHAnsi" w:hAnsiTheme="minorHAnsi" w:cstheme="minorHAnsi"/>
        </w:rPr>
        <w:t>For inquiries about the scientific objectives and goals of this supplement, please contact Paige Green (</w:t>
      </w:r>
      <w:hyperlink r:id="rId15" w:history="1">
        <w:r w:rsidR="007E260D" w:rsidRPr="00B864E0">
          <w:rPr>
            <w:rStyle w:val="Hyperlink"/>
            <w:rFonts w:asciiTheme="minorHAnsi" w:hAnsiTheme="minorHAnsi" w:cstheme="minorHAnsi"/>
          </w:rPr>
          <w:t>paige.green@nih.gov</w:t>
        </w:r>
      </w:hyperlink>
      <w:r w:rsidR="007E260D" w:rsidRPr="00B864E0">
        <w:rPr>
          <w:rFonts w:asciiTheme="minorHAnsi" w:hAnsiTheme="minorHAnsi" w:cstheme="minorHAnsi"/>
        </w:rPr>
        <w:t>) or Lisa Gallicchio (</w:t>
      </w:r>
      <w:hyperlink r:id="rId16" w:history="1">
        <w:r w:rsidR="007E260D" w:rsidRPr="00B864E0">
          <w:rPr>
            <w:rStyle w:val="Hyperlink"/>
            <w:rFonts w:asciiTheme="minorHAnsi" w:hAnsiTheme="minorHAnsi" w:cstheme="minorHAnsi"/>
          </w:rPr>
          <w:t>lisa.gallicchio@nih.gov</w:t>
        </w:r>
      </w:hyperlink>
      <w:r w:rsidR="007E260D" w:rsidRPr="00B864E0">
        <w:rPr>
          <w:rFonts w:asciiTheme="minorHAnsi" w:hAnsiTheme="minorHAnsi" w:cstheme="minorHAnsi"/>
        </w:rPr>
        <w:t xml:space="preserve">). </w:t>
      </w:r>
      <w:bookmarkEnd w:id="1"/>
    </w:p>
    <w:p w14:paraId="43631355" w14:textId="4AE980A4" w:rsidR="00D31654" w:rsidRDefault="00D31654" w:rsidP="007E260D">
      <w:pPr>
        <w:rPr>
          <w:rFonts w:asciiTheme="minorHAnsi" w:hAnsiTheme="minorHAnsi" w:cstheme="minorHAnsi"/>
        </w:rPr>
      </w:pPr>
    </w:p>
    <w:p w14:paraId="763CA819" w14:textId="77777777" w:rsidR="00D31654" w:rsidRPr="00B864E0" w:rsidRDefault="00D31654" w:rsidP="007E260D">
      <w:pPr>
        <w:rPr>
          <w:rFonts w:asciiTheme="minorHAnsi" w:hAnsiTheme="minorHAnsi" w:cstheme="minorHAnsi"/>
        </w:rPr>
      </w:pPr>
    </w:p>
    <w:sectPr w:rsidR="00D31654" w:rsidRPr="00B864E0" w:rsidSect="00087974">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0ACA" w14:textId="77777777" w:rsidR="00870143" w:rsidRDefault="00870143" w:rsidP="008C1360">
      <w:r>
        <w:separator/>
      </w:r>
    </w:p>
  </w:endnote>
  <w:endnote w:type="continuationSeparator" w:id="0">
    <w:p w14:paraId="6CDB753D" w14:textId="77777777" w:rsidR="00870143" w:rsidRDefault="00870143" w:rsidP="008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4EE8" w14:textId="77777777" w:rsidR="007E260D" w:rsidRDefault="007E2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51E1" w14:textId="77777777" w:rsidR="007E260D" w:rsidRDefault="007E2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053A" w14:textId="77777777" w:rsidR="007E260D" w:rsidRDefault="007E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E3D4" w14:textId="77777777" w:rsidR="00870143" w:rsidRDefault="00870143" w:rsidP="008C1360">
      <w:r>
        <w:separator/>
      </w:r>
    </w:p>
  </w:footnote>
  <w:footnote w:type="continuationSeparator" w:id="0">
    <w:p w14:paraId="551A90F8" w14:textId="77777777" w:rsidR="00870143" w:rsidRDefault="00870143" w:rsidP="008C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6AB3" w14:textId="77777777" w:rsidR="007E260D" w:rsidRDefault="007E2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DD93" w14:textId="77777777" w:rsidR="00087974" w:rsidRDefault="00087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2665" w14:textId="77777777" w:rsidR="007E260D" w:rsidRDefault="007E2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064"/>
    <w:multiLevelType w:val="hybridMultilevel"/>
    <w:tmpl w:val="0BA88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822A42"/>
    <w:multiLevelType w:val="hybridMultilevel"/>
    <w:tmpl w:val="2214DA96"/>
    <w:lvl w:ilvl="0" w:tplc="BC4C563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E73F07"/>
    <w:multiLevelType w:val="hybridMultilevel"/>
    <w:tmpl w:val="706A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5644B"/>
    <w:multiLevelType w:val="hybridMultilevel"/>
    <w:tmpl w:val="E084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A6E79"/>
    <w:multiLevelType w:val="hybridMultilevel"/>
    <w:tmpl w:val="F49A4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B976BA"/>
    <w:multiLevelType w:val="multilevel"/>
    <w:tmpl w:val="0C1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44CE7"/>
    <w:multiLevelType w:val="hybridMultilevel"/>
    <w:tmpl w:val="7CD22C0C"/>
    <w:lvl w:ilvl="0" w:tplc="BC4C56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5A00"/>
    <w:multiLevelType w:val="hybridMultilevel"/>
    <w:tmpl w:val="C9C8A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F1F7F"/>
    <w:multiLevelType w:val="hybridMultilevel"/>
    <w:tmpl w:val="8F94B300"/>
    <w:lvl w:ilvl="0" w:tplc="BC4C56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0E18A6"/>
    <w:multiLevelType w:val="hybridMultilevel"/>
    <w:tmpl w:val="7F70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165BC"/>
    <w:multiLevelType w:val="hybridMultilevel"/>
    <w:tmpl w:val="3A7E7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A1B3C"/>
    <w:multiLevelType w:val="hybridMultilevel"/>
    <w:tmpl w:val="F9B0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771D1"/>
    <w:multiLevelType w:val="hybridMultilevel"/>
    <w:tmpl w:val="72407886"/>
    <w:lvl w:ilvl="0" w:tplc="35BE3C5A">
      <w:start w:val="1"/>
      <w:numFmt w:val="bullet"/>
      <w:lvlText w:val="•"/>
      <w:lvlJc w:val="left"/>
      <w:pPr>
        <w:tabs>
          <w:tab w:val="num" w:pos="360"/>
        </w:tabs>
        <w:ind w:left="360" w:hanging="360"/>
      </w:pPr>
      <w:rPr>
        <w:rFonts w:ascii="Arial" w:hAnsi="Arial" w:hint="default"/>
      </w:rPr>
    </w:lvl>
    <w:lvl w:ilvl="1" w:tplc="B2DE7D5E" w:tentative="1">
      <w:start w:val="1"/>
      <w:numFmt w:val="bullet"/>
      <w:lvlText w:val="•"/>
      <w:lvlJc w:val="left"/>
      <w:pPr>
        <w:tabs>
          <w:tab w:val="num" w:pos="1080"/>
        </w:tabs>
        <w:ind w:left="1080" w:hanging="360"/>
      </w:pPr>
      <w:rPr>
        <w:rFonts w:ascii="Arial" w:hAnsi="Arial" w:hint="default"/>
      </w:rPr>
    </w:lvl>
    <w:lvl w:ilvl="2" w:tplc="EDAC7F5A" w:tentative="1">
      <w:start w:val="1"/>
      <w:numFmt w:val="bullet"/>
      <w:lvlText w:val="•"/>
      <w:lvlJc w:val="left"/>
      <w:pPr>
        <w:tabs>
          <w:tab w:val="num" w:pos="1800"/>
        </w:tabs>
        <w:ind w:left="1800" w:hanging="360"/>
      </w:pPr>
      <w:rPr>
        <w:rFonts w:ascii="Arial" w:hAnsi="Arial" w:hint="default"/>
      </w:rPr>
    </w:lvl>
    <w:lvl w:ilvl="3" w:tplc="0D108294" w:tentative="1">
      <w:start w:val="1"/>
      <w:numFmt w:val="bullet"/>
      <w:lvlText w:val="•"/>
      <w:lvlJc w:val="left"/>
      <w:pPr>
        <w:tabs>
          <w:tab w:val="num" w:pos="2520"/>
        </w:tabs>
        <w:ind w:left="2520" w:hanging="360"/>
      </w:pPr>
      <w:rPr>
        <w:rFonts w:ascii="Arial" w:hAnsi="Arial" w:hint="default"/>
      </w:rPr>
    </w:lvl>
    <w:lvl w:ilvl="4" w:tplc="F5AE9C60" w:tentative="1">
      <w:start w:val="1"/>
      <w:numFmt w:val="bullet"/>
      <w:lvlText w:val="•"/>
      <w:lvlJc w:val="left"/>
      <w:pPr>
        <w:tabs>
          <w:tab w:val="num" w:pos="3240"/>
        </w:tabs>
        <w:ind w:left="3240" w:hanging="360"/>
      </w:pPr>
      <w:rPr>
        <w:rFonts w:ascii="Arial" w:hAnsi="Arial" w:hint="default"/>
      </w:rPr>
    </w:lvl>
    <w:lvl w:ilvl="5" w:tplc="BE22D3A6" w:tentative="1">
      <w:start w:val="1"/>
      <w:numFmt w:val="bullet"/>
      <w:lvlText w:val="•"/>
      <w:lvlJc w:val="left"/>
      <w:pPr>
        <w:tabs>
          <w:tab w:val="num" w:pos="3960"/>
        </w:tabs>
        <w:ind w:left="3960" w:hanging="360"/>
      </w:pPr>
      <w:rPr>
        <w:rFonts w:ascii="Arial" w:hAnsi="Arial" w:hint="default"/>
      </w:rPr>
    </w:lvl>
    <w:lvl w:ilvl="6" w:tplc="31B6A4A4" w:tentative="1">
      <w:start w:val="1"/>
      <w:numFmt w:val="bullet"/>
      <w:lvlText w:val="•"/>
      <w:lvlJc w:val="left"/>
      <w:pPr>
        <w:tabs>
          <w:tab w:val="num" w:pos="4680"/>
        </w:tabs>
        <w:ind w:left="4680" w:hanging="360"/>
      </w:pPr>
      <w:rPr>
        <w:rFonts w:ascii="Arial" w:hAnsi="Arial" w:hint="default"/>
      </w:rPr>
    </w:lvl>
    <w:lvl w:ilvl="7" w:tplc="A3CA1740" w:tentative="1">
      <w:start w:val="1"/>
      <w:numFmt w:val="bullet"/>
      <w:lvlText w:val="•"/>
      <w:lvlJc w:val="left"/>
      <w:pPr>
        <w:tabs>
          <w:tab w:val="num" w:pos="5400"/>
        </w:tabs>
        <w:ind w:left="5400" w:hanging="360"/>
      </w:pPr>
      <w:rPr>
        <w:rFonts w:ascii="Arial" w:hAnsi="Arial" w:hint="default"/>
      </w:rPr>
    </w:lvl>
    <w:lvl w:ilvl="8" w:tplc="3C9CA76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34C7A7D"/>
    <w:multiLevelType w:val="multilevel"/>
    <w:tmpl w:val="D87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81832"/>
    <w:multiLevelType w:val="multilevel"/>
    <w:tmpl w:val="E0B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8E2DE0"/>
    <w:multiLevelType w:val="hybridMultilevel"/>
    <w:tmpl w:val="3C70F60A"/>
    <w:lvl w:ilvl="0" w:tplc="60447924">
      <w:start w:val="1"/>
      <w:numFmt w:val="bullet"/>
      <w:lvlText w:val="•"/>
      <w:lvlJc w:val="left"/>
      <w:pPr>
        <w:tabs>
          <w:tab w:val="num" w:pos="360"/>
        </w:tabs>
        <w:ind w:left="360" w:hanging="360"/>
      </w:pPr>
      <w:rPr>
        <w:rFonts w:ascii="Arial" w:hAnsi="Arial" w:hint="default"/>
      </w:rPr>
    </w:lvl>
    <w:lvl w:ilvl="1" w:tplc="C08EABE8">
      <w:start w:val="239"/>
      <w:numFmt w:val="bullet"/>
      <w:lvlText w:val="•"/>
      <w:lvlJc w:val="left"/>
      <w:pPr>
        <w:tabs>
          <w:tab w:val="num" w:pos="1080"/>
        </w:tabs>
        <w:ind w:left="1080" w:hanging="360"/>
      </w:pPr>
      <w:rPr>
        <w:rFonts w:ascii="Arial" w:hAnsi="Arial" w:hint="default"/>
      </w:rPr>
    </w:lvl>
    <w:lvl w:ilvl="2" w:tplc="5E12597E" w:tentative="1">
      <w:start w:val="1"/>
      <w:numFmt w:val="bullet"/>
      <w:lvlText w:val="•"/>
      <w:lvlJc w:val="left"/>
      <w:pPr>
        <w:tabs>
          <w:tab w:val="num" w:pos="1800"/>
        </w:tabs>
        <w:ind w:left="1800" w:hanging="360"/>
      </w:pPr>
      <w:rPr>
        <w:rFonts w:ascii="Arial" w:hAnsi="Arial" w:hint="default"/>
      </w:rPr>
    </w:lvl>
    <w:lvl w:ilvl="3" w:tplc="AE521FB8" w:tentative="1">
      <w:start w:val="1"/>
      <w:numFmt w:val="bullet"/>
      <w:lvlText w:val="•"/>
      <w:lvlJc w:val="left"/>
      <w:pPr>
        <w:tabs>
          <w:tab w:val="num" w:pos="2520"/>
        </w:tabs>
        <w:ind w:left="2520" w:hanging="360"/>
      </w:pPr>
      <w:rPr>
        <w:rFonts w:ascii="Arial" w:hAnsi="Arial" w:hint="default"/>
      </w:rPr>
    </w:lvl>
    <w:lvl w:ilvl="4" w:tplc="1ADCD552" w:tentative="1">
      <w:start w:val="1"/>
      <w:numFmt w:val="bullet"/>
      <w:lvlText w:val="•"/>
      <w:lvlJc w:val="left"/>
      <w:pPr>
        <w:tabs>
          <w:tab w:val="num" w:pos="3240"/>
        </w:tabs>
        <w:ind w:left="3240" w:hanging="360"/>
      </w:pPr>
      <w:rPr>
        <w:rFonts w:ascii="Arial" w:hAnsi="Arial" w:hint="default"/>
      </w:rPr>
    </w:lvl>
    <w:lvl w:ilvl="5" w:tplc="23282F4E" w:tentative="1">
      <w:start w:val="1"/>
      <w:numFmt w:val="bullet"/>
      <w:lvlText w:val="•"/>
      <w:lvlJc w:val="left"/>
      <w:pPr>
        <w:tabs>
          <w:tab w:val="num" w:pos="3960"/>
        </w:tabs>
        <w:ind w:left="3960" w:hanging="360"/>
      </w:pPr>
      <w:rPr>
        <w:rFonts w:ascii="Arial" w:hAnsi="Arial" w:hint="default"/>
      </w:rPr>
    </w:lvl>
    <w:lvl w:ilvl="6" w:tplc="123CF62A" w:tentative="1">
      <w:start w:val="1"/>
      <w:numFmt w:val="bullet"/>
      <w:lvlText w:val="•"/>
      <w:lvlJc w:val="left"/>
      <w:pPr>
        <w:tabs>
          <w:tab w:val="num" w:pos="4680"/>
        </w:tabs>
        <w:ind w:left="4680" w:hanging="360"/>
      </w:pPr>
      <w:rPr>
        <w:rFonts w:ascii="Arial" w:hAnsi="Arial" w:hint="default"/>
      </w:rPr>
    </w:lvl>
    <w:lvl w:ilvl="7" w:tplc="721C0776" w:tentative="1">
      <w:start w:val="1"/>
      <w:numFmt w:val="bullet"/>
      <w:lvlText w:val="•"/>
      <w:lvlJc w:val="left"/>
      <w:pPr>
        <w:tabs>
          <w:tab w:val="num" w:pos="5400"/>
        </w:tabs>
        <w:ind w:left="5400" w:hanging="360"/>
      </w:pPr>
      <w:rPr>
        <w:rFonts w:ascii="Arial" w:hAnsi="Arial" w:hint="default"/>
      </w:rPr>
    </w:lvl>
    <w:lvl w:ilvl="8" w:tplc="B888B4E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6373646"/>
    <w:multiLevelType w:val="hybridMultilevel"/>
    <w:tmpl w:val="A620C22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160FC6"/>
    <w:multiLevelType w:val="hybridMultilevel"/>
    <w:tmpl w:val="B618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30F7C"/>
    <w:multiLevelType w:val="hybridMultilevel"/>
    <w:tmpl w:val="725A8A7A"/>
    <w:lvl w:ilvl="0" w:tplc="04090001">
      <w:start w:val="1"/>
      <w:numFmt w:val="bullet"/>
      <w:lvlText w:val=""/>
      <w:lvlJc w:val="left"/>
      <w:pPr>
        <w:tabs>
          <w:tab w:val="num" w:pos="720"/>
        </w:tabs>
        <w:ind w:left="720" w:hanging="360"/>
      </w:pPr>
      <w:rPr>
        <w:rFonts w:ascii="Symbol" w:hAnsi="Symbol" w:hint="default"/>
      </w:rPr>
    </w:lvl>
    <w:lvl w:ilvl="1" w:tplc="E6E6BEA4" w:tentative="1">
      <w:start w:val="1"/>
      <w:numFmt w:val="bullet"/>
      <w:lvlText w:val=""/>
      <w:lvlJc w:val="left"/>
      <w:pPr>
        <w:tabs>
          <w:tab w:val="num" w:pos="1440"/>
        </w:tabs>
        <w:ind w:left="1440" w:hanging="360"/>
      </w:pPr>
      <w:rPr>
        <w:rFonts w:ascii="Wingdings" w:hAnsi="Wingdings" w:hint="default"/>
      </w:rPr>
    </w:lvl>
    <w:lvl w:ilvl="2" w:tplc="3ECC8402" w:tentative="1">
      <w:start w:val="1"/>
      <w:numFmt w:val="bullet"/>
      <w:lvlText w:val=""/>
      <w:lvlJc w:val="left"/>
      <w:pPr>
        <w:tabs>
          <w:tab w:val="num" w:pos="2160"/>
        </w:tabs>
        <w:ind w:left="2160" w:hanging="360"/>
      </w:pPr>
      <w:rPr>
        <w:rFonts w:ascii="Wingdings" w:hAnsi="Wingdings" w:hint="default"/>
      </w:rPr>
    </w:lvl>
    <w:lvl w:ilvl="3" w:tplc="C900BC68" w:tentative="1">
      <w:start w:val="1"/>
      <w:numFmt w:val="bullet"/>
      <w:lvlText w:val=""/>
      <w:lvlJc w:val="left"/>
      <w:pPr>
        <w:tabs>
          <w:tab w:val="num" w:pos="2880"/>
        </w:tabs>
        <w:ind w:left="2880" w:hanging="360"/>
      </w:pPr>
      <w:rPr>
        <w:rFonts w:ascii="Wingdings" w:hAnsi="Wingdings" w:hint="default"/>
      </w:rPr>
    </w:lvl>
    <w:lvl w:ilvl="4" w:tplc="5FA246F0" w:tentative="1">
      <w:start w:val="1"/>
      <w:numFmt w:val="bullet"/>
      <w:lvlText w:val=""/>
      <w:lvlJc w:val="left"/>
      <w:pPr>
        <w:tabs>
          <w:tab w:val="num" w:pos="3600"/>
        </w:tabs>
        <w:ind w:left="3600" w:hanging="360"/>
      </w:pPr>
      <w:rPr>
        <w:rFonts w:ascii="Wingdings" w:hAnsi="Wingdings" w:hint="default"/>
      </w:rPr>
    </w:lvl>
    <w:lvl w:ilvl="5" w:tplc="BFBAC746" w:tentative="1">
      <w:start w:val="1"/>
      <w:numFmt w:val="bullet"/>
      <w:lvlText w:val=""/>
      <w:lvlJc w:val="left"/>
      <w:pPr>
        <w:tabs>
          <w:tab w:val="num" w:pos="4320"/>
        </w:tabs>
        <w:ind w:left="4320" w:hanging="360"/>
      </w:pPr>
      <w:rPr>
        <w:rFonts w:ascii="Wingdings" w:hAnsi="Wingdings" w:hint="default"/>
      </w:rPr>
    </w:lvl>
    <w:lvl w:ilvl="6" w:tplc="75A0034E" w:tentative="1">
      <w:start w:val="1"/>
      <w:numFmt w:val="bullet"/>
      <w:lvlText w:val=""/>
      <w:lvlJc w:val="left"/>
      <w:pPr>
        <w:tabs>
          <w:tab w:val="num" w:pos="5040"/>
        </w:tabs>
        <w:ind w:left="5040" w:hanging="360"/>
      </w:pPr>
      <w:rPr>
        <w:rFonts w:ascii="Wingdings" w:hAnsi="Wingdings" w:hint="default"/>
      </w:rPr>
    </w:lvl>
    <w:lvl w:ilvl="7" w:tplc="0C50968E" w:tentative="1">
      <w:start w:val="1"/>
      <w:numFmt w:val="bullet"/>
      <w:lvlText w:val=""/>
      <w:lvlJc w:val="left"/>
      <w:pPr>
        <w:tabs>
          <w:tab w:val="num" w:pos="5760"/>
        </w:tabs>
        <w:ind w:left="5760" w:hanging="360"/>
      </w:pPr>
      <w:rPr>
        <w:rFonts w:ascii="Wingdings" w:hAnsi="Wingdings" w:hint="default"/>
      </w:rPr>
    </w:lvl>
    <w:lvl w:ilvl="8" w:tplc="673284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A84C4F"/>
    <w:multiLevelType w:val="hybridMultilevel"/>
    <w:tmpl w:val="88628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8F6EA2"/>
    <w:multiLevelType w:val="hybridMultilevel"/>
    <w:tmpl w:val="1A8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904F2"/>
    <w:multiLevelType w:val="hybridMultilevel"/>
    <w:tmpl w:val="E0D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C27E8"/>
    <w:multiLevelType w:val="hybridMultilevel"/>
    <w:tmpl w:val="5F4C46C8"/>
    <w:lvl w:ilvl="0" w:tplc="04090001">
      <w:start w:val="1"/>
      <w:numFmt w:val="bullet"/>
      <w:lvlText w:val=""/>
      <w:lvlJc w:val="left"/>
      <w:pPr>
        <w:tabs>
          <w:tab w:val="num" w:pos="720"/>
        </w:tabs>
        <w:ind w:left="720" w:hanging="360"/>
      </w:pPr>
      <w:rPr>
        <w:rFonts w:ascii="Symbol" w:hAnsi="Symbol" w:hint="default"/>
      </w:rPr>
    </w:lvl>
    <w:lvl w:ilvl="1" w:tplc="D1788A0E" w:tentative="1">
      <w:start w:val="1"/>
      <w:numFmt w:val="bullet"/>
      <w:lvlText w:val=""/>
      <w:lvlJc w:val="left"/>
      <w:pPr>
        <w:tabs>
          <w:tab w:val="num" w:pos="1440"/>
        </w:tabs>
        <w:ind w:left="1440" w:hanging="360"/>
      </w:pPr>
      <w:rPr>
        <w:rFonts w:ascii="Wingdings" w:hAnsi="Wingdings" w:hint="default"/>
      </w:rPr>
    </w:lvl>
    <w:lvl w:ilvl="2" w:tplc="B4745066" w:tentative="1">
      <w:start w:val="1"/>
      <w:numFmt w:val="bullet"/>
      <w:lvlText w:val=""/>
      <w:lvlJc w:val="left"/>
      <w:pPr>
        <w:tabs>
          <w:tab w:val="num" w:pos="2160"/>
        </w:tabs>
        <w:ind w:left="2160" w:hanging="360"/>
      </w:pPr>
      <w:rPr>
        <w:rFonts w:ascii="Wingdings" w:hAnsi="Wingdings" w:hint="default"/>
      </w:rPr>
    </w:lvl>
    <w:lvl w:ilvl="3" w:tplc="C1045B60" w:tentative="1">
      <w:start w:val="1"/>
      <w:numFmt w:val="bullet"/>
      <w:lvlText w:val=""/>
      <w:lvlJc w:val="left"/>
      <w:pPr>
        <w:tabs>
          <w:tab w:val="num" w:pos="2880"/>
        </w:tabs>
        <w:ind w:left="2880" w:hanging="360"/>
      </w:pPr>
      <w:rPr>
        <w:rFonts w:ascii="Wingdings" w:hAnsi="Wingdings" w:hint="default"/>
      </w:rPr>
    </w:lvl>
    <w:lvl w:ilvl="4" w:tplc="0D12B286" w:tentative="1">
      <w:start w:val="1"/>
      <w:numFmt w:val="bullet"/>
      <w:lvlText w:val=""/>
      <w:lvlJc w:val="left"/>
      <w:pPr>
        <w:tabs>
          <w:tab w:val="num" w:pos="3600"/>
        </w:tabs>
        <w:ind w:left="3600" w:hanging="360"/>
      </w:pPr>
      <w:rPr>
        <w:rFonts w:ascii="Wingdings" w:hAnsi="Wingdings" w:hint="default"/>
      </w:rPr>
    </w:lvl>
    <w:lvl w:ilvl="5" w:tplc="497206C8" w:tentative="1">
      <w:start w:val="1"/>
      <w:numFmt w:val="bullet"/>
      <w:lvlText w:val=""/>
      <w:lvlJc w:val="left"/>
      <w:pPr>
        <w:tabs>
          <w:tab w:val="num" w:pos="4320"/>
        </w:tabs>
        <w:ind w:left="4320" w:hanging="360"/>
      </w:pPr>
      <w:rPr>
        <w:rFonts w:ascii="Wingdings" w:hAnsi="Wingdings" w:hint="default"/>
      </w:rPr>
    </w:lvl>
    <w:lvl w:ilvl="6" w:tplc="98A8F194" w:tentative="1">
      <w:start w:val="1"/>
      <w:numFmt w:val="bullet"/>
      <w:lvlText w:val=""/>
      <w:lvlJc w:val="left"/>
      <w:pPr>
        <w:tabs>
          <w:tab w:val="num" w:pos="5040"/>
        </w:tabs>
        <w:ind w:left="5040" w:hanging="360"/>
      </w:pPr>
      <w:rPr>
        <w:rFonts w:ascii="Wingdings" w:hAnsi="Wingdings" w:hint="default"/>
      </w:rPr>
    </w:lvl>
    <w:lvl w:ilvl="7" w:tplc="4DDA1470" w:tentative="1">
      <w:start w:val="1"/>
      <w:numFmt w:val="bullet"/>
      <w:lvlText w:val=""/>
      <w:lvlJc w:val="left"/>
      <w:pPr>
        <w:tabs>
          <w:tab w:val="num" w:pos="5760"/>
        </w:tabs>
        <w:ind w:left="5760" w:hanging="360"/>
      </w:pPr>
      <w:rPr>
        <w:rFonts w:ascii="Wingdings" w:hAnsi="Wingdings" w:hint="default"/>
      </w:rPr>
    </w:lvl>
    <w:lvl w:ilvl="8" w:tplc="9030056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67F9E"/>
    <w:multiLevelType w:val="hybridMultilevel"/>
    <w:tmpl w:val="85548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EE7584"/>
    <w:multiLevelType w:val="hybridMultilevel"/>
    <w:tmpl w:val="3868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8"/>
  </w:num>
  <w:num w:numId="4">
    <w:abstractNumId w:val="24"/>
  </w:num>
  <w:num w:numId="5">
    <w:abstractNumId w:val="11"/>
  </w:num>
  <w:num w:numId="6">
    <w:abstractNumId w:val="12"/>
  </w:num>
  <w:num w:numId="7">
    <w:abstractNumId w:val="19"/>
  </w:num>
  <w:num w:numId="8">
    <w:abstractNumId w:val="15"/>
  </w:num>
  <w:num w:numId="9">
    <w:abstractNumId w:val="2"/>
  </w:num>
  <w:num w:numId="10">
    <w:abstractNumId w:val="23"/>
  </w:num>
  <w:num w:numId="11">
    <w:abstractNumId w:val="0"/>
  </w:num>
  <w:num w:numId="12">
    <w:abstractNumId w:val="21"/>
  </w:num>
  <w:num w:numId="13">
    <w:abstractNumId w:val="20"/>
  </w:num>
  <w:num w:numId="14">
    <w:abstractNumId w:val="16"/>
  </w:num>
  <w:num w:numId="15">
    <w:abstractNumId w:val="6"/>
  </w:num>
  <w:num w:numId="16">
    <w:abstractNumId w:val="7"/>
  </w:num>
  <w:num w:numId="17">
    <w:abstractNumId w:val="17"/>
  </w:num>
  <w:num w:numId="18">
    <w:abstractNumId w:val="8"/>
  </w:num>
  <w:num w:numId="19">
    <w:abstractNumId w:val="4"/>
  </w:num>
  <w:num w:numId="20">
    <w:abstractNumId w:val="9"/>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3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NTAwNzCxNLSwMDdX0lEKTi0uzszPAykwNKwFAIYTmEMtAAAA"/>
  </w:docVars>
  <w:rsids>
    <w:rsidRoot w:val="00B1103A"/>
    <w:rsid w:val="00040C48"/>
    <w:rsid w:val="000542CD"/>
    <w:rsid w:val="000633BE"/>
    <w:rsid w:val="00077E60"/>
    <w:rsid w:val="00087974"/>
    <w:rsid w:val="00095802"/>
    <w:rsid w:val="000B1F0F"/>
    <w:rsid w:val="000C016A"/>
    <w:rsid w:val="000D3248"/>
    <w:rsid w:val="000F4B5C"/>
    <w:rsid w:val="00102046"/>
    <w:rsid w:val="00140071"/>
    <w:rsid w:val="001453DD"/>
    <w:rsid w:val="001459A1"/>
    <w:rsid w:val="001479D9"/>
    <w:rsid w:val="0016479F"/>
    <w:rsid w:val="00165DF5"/>
    <w:rsid w:val="00166798"/>
    <w:rsid w:val="00166EF7"/>
    <w:rsid w:val="001853BA"/>
    <w:rsid w:val="0018696A"/>
    <w:rsid w:val="00196223"/>
    <w:rsid w:val="001B2DD1"/>
    <w:rsid w:val="001C4A8C"/>
    <w:rsid w:val="001D0897"/>
    <w:rsid w:val="001E237C"/>
    <w:rsid w:val="00216261"/>
    <w:rsid w:val="002552B6"/>
    <w:rsid w:val="00264DD2"/>
    <w:rsid w:val="0027789F"/>
    <w:rsid w:val="00282746"/>
    <w:rsid w:val="0028557B"/>
    <w:rsid w:val="002B5AE5"/>
    <w:rsid w:val="002C0916"/>
    <w:rsid w:val="002C425E"/>
    <w:rsid w:val="002C7472"/>
    <w:rsid w:val="002D6ABC"/>
    <w:rsid w:val="002E7C44"/>
    <w:rsid w:val="002F32A7"/>
    <w:rsid w:val="002F5FE5"/>
    <w:rsid w:val="00300615"/>
    <w:rsid w:val="003069DF"/>
    <w:rsid w:val="00317866"/>
    <w:rsid w:val="00335636"/>
    <w:rsid w:val="003358FC"/>
    <w:rsid w:val="0035398E"/>
    <w:rsid w:val="00370804"/>
    <w:rsid w:val="003756AB"/>
    <w:rsid w:val="00392F50"/>
    <w:rsid w:val="0039458E"/>
    <w:rsid w:val="003958B6"/>
    <w:rsid w:val="003A1D96"/>
    <w:rsid w:val="003A2F33"/>
    <w:rsid w:val="003B03FF"/>
    <w:rsid w:val="003B442E"/>
    <w:rsid w:val="003B73CA"/>
    <w:rsid w:val="003C0617"/>
    <w:rsid w:val="003C6353"/>
    <w:rsid w:val="00405547"/>
    <w:rsid w:val="004436E7"/>
    <w:rsid w:val="00451842"/>
    <w:rsid w:val="00467FC1"/>
    <w:rsid w:val="004700E4"/>
    <w:rsid w:val="0048128D"/>
    <w:rsid w:val="004A7188"/>
    <w:rsid w:val="004B2F58"/>
    <w:rsid w:val="004B7591"/>
    <w:rsid w:val="004C0A38"/>
    <w:rsid w:val="004F0A67"/>
    <w:rsid w:val="00522322"/>
    <w:rsid w:val="00527AE8"/>
    <w:rsid w:val="00534656"/>
    <w:rsid w:val="00540FF7"/>
    <w:rsid w:val="0055771A"/>
    <w:rsid w:val="00562ADB"/>
    <w:rsid w:val="00564ABC"/>
    <w:rsid w:val="00570D98"/>
    <w:rsid w:val="00571ED5"/>
    <w:rsid w:val="00583723"/>
    <w:rsid w:val="005866F5"/>
    <w:rsid w:val="005A02FE"/>
    <w:rsid w:val="005A3CE4"/>
    <w:rsid w:val="005C76B6"/>
    <w:rsid w:val="005D6F55"/>
    <w:rsid w:val="005E0E2E"/>
    <w:rsid w:val="006156E3"/>
    <w:rsid w:val="006401C7"/>
    <w:rsid w:val="00642A79"/>
    <w:rsid w:val="00643A21"/>
    <w:rsid w:val="00652601"/>
    <w:rsid w:val="0066000B"/>
    <w:rsid w:val="0067366A"/>
    <w:rsid w:val="0069537E"/>
    <w:rsid w:val="006A779F"/>
    <w:rsid w:val="006D7377"/>
    <w:rsid w:val="0070150B"/>
    <w:rsid w:val="007122DB"/>
    <w:rsid w:val="0071548A"/>
    <w:rsid w:val="00744036"/>
    <w:rsid w:val="0076714B"/>
    <w:rsid w:val="00772CA8"/>
    <w:rsid w:val="00785FDA"/>
    <w:rsid w:val="007866C2"/>
    <w:rsid w:val="007A0543"/>
    <w:rsid w:val="007A6DDA"/>
    <w:rsid w:val="007B5962"/>
    <w:rsid w:val="007C3D2F"/>
    <w:rsid w:val="007D4069"/>
    <w:rsid w:val="007E260D"/>
    <w:rsid w:val="007F2245"/>
    <w:rsid w:val="00803944"/>
    <w:rsid w:val="00804C2D"/>
    <w:rsid w:val="00806BEF"/>
    <w:rsid w:val="00806DCE"/>
    <w:rsid w:val="008256A9"/>
    <w:rsid w:val="0083197F"/>
    <w:rsid w:val="00831B27"/>
    <w:rsid w:val="008328EB"/>
    <w:rsid w:val="00854E4C"/>
    <w:rsid w:val="00856D65"/>
    <w:rsid w:val="00870143"/>
    <w:rsid w:val="008746CB"/>
    <w:rsid w:val="00885BE4"/>
    <w:rsid w:val="008951E7"/>
    <w:rsid w:val="008969E5"/>
    <w:rsid w:val="008B619A"/>
    <w:rsid w:val="008C1360"/>
    <w:rsid w:val="008C228D"/>
    <w:rsid w:val="008C3325"/>
    <w:rsid w:val="008D315B"/>
    <w:rsid w:val="008D7449"/>
    <w:rsid w:val="00916756"/>
    <w:rsid w:val="009612FC"/>
    <w:rsid w:val="00962D5C"/>
    <w:rsid w:val="009635CE"/>
    <w:rsid w:val="009656DF"/>
    <w:rsid w:val="00976D74"/>
    <w:rsid w:val="00983C88"/>
    <w:rsid w:val="009B0A86"/>
    <w:rsid w:val="009D466F"/>
    <w:rsid w:val="009E6D7B"/>
    <w:rsid w:val="00A0683A"/>
    <w:rsid w:val="00A079D1"/>
    <w:rsid w:val="00A230B6"/>
    <w:rsid w:val="00A23241"/>
    <w:rsid w:val="00A23384"/>
    <w:rsid w:val="00A32FF1"/>
    <w:rsid w:val="00A36B6B"/>
    <w:rsid w:val="00A41930"/>
    <w:rsid w:val="00A53694"/>
    <w:rsid w:val="00A61B83"/>
    <w:rsid w:val="00A83799"/>
    <w:rsid w:val="00AB79AD"/>
    <w:rsid w:val="00AC0A8A"/>
    <w:rsid w:val="00AC5D49"/>
    <w:rsid w:val="00AE21EF"/>
    <w:rsid w:val="00AE582E"/>
    <w:rsid w:val="00B046AA"/>
    <w:rsid w:val="00B06056"/>
    <w:rsid w:val="00B10371"/>
    <w:rsid w:val="00B1103A"/>
    <w:rsid w:val="00B1353B"/>
    <w:rsid w:val="00B312BA"/>
    <w:rsid w:val="00B33E3B"/>
    <w:rsid w:val="00B368C4"/>
    <w:rsid w:val="00B47552"/>
    <w:rsid w:val="00B60CBE"/>
    <w:rsid w:val="00B735AB"/>
    <w:rsid w:val="00B81BB4"/>
    <w:rsid w:val="00B85323"/>
    <w:rsid w:val="00B864E0"/>
    <w:rsid w:val="00B93BF9"/>
    <w:rsid w:val="00B9507B"/>
    <w:rsid w:val="00BB64D5"/>
    <w:rsid w:val="00BB7FA1"/>
    <w:rsid w:val="00BC3823"/>
    <w:rsid w:val="00BD2494"/>
    <w:rsid w:val="00BE1083"/>
    <w:rsid w:val="00BE47E9"/>
    <w:rsid w:val="00BE5B72"/>
    <w:rsid w:val="00BF1B4A"/>
    <w:rsid w:val="00BF2E20"/>
    <w:rsid w:val="00C0292E"/>
    <w:rsid w:val="00C02D93"/>
    <w:rsid w:val="00C06F00"/>
    <w:rsid w:val="00C102BA"/>
    <w:rsid w:val="00C114EF"/>
    <w:rsid w:val="00C16D5D"/>
    <w:rsid w:val="00C26597"/>
    <w:rsid w:val="00C33DF9"/>
    <w:rsid w:val="00C547EB"/>
    <w:rsid w:val="00C62258"/>
    <w:rsid w:val="00C71B3D"/>
    <w:rsid w:val="00C76364"/>
    <w:rsid w:val="00C77219"/>
    <w:rsid w:val="00C96B05"/>
    <w:rsid w:val="00CB2562"/>
    <w:rsid w:val="00CB363E"/>
    <w:rsid w:val="00CC0A77"/>
    <w:rsid w:val="00CC4731"/>
    <w:rsid w:val="00CC7BBE"/>
    <w:rsid w:val="00CD1563"/>
    <w:rsid w:val="00CE1A7A"/>
    <w:rsid w:val="00CE7E5E"/>
    <w:rsid w:val="00CF4C55"/>
    <w:rsid w:val="00D05D69"/>
    <w:rsid w:val="00D23535"/>
    <w:rsid w:val="00D2451F"/>
    <w:rsid w:val="00D31654"/>
    <w:rsid w:val="00D328DE"/>
    <w:rsid w:val="00D35E8E"/>
    <w:rsid w:val="00D363DE"/>
    <w:rsid w:val="00D61C05"/>
    <w:rsid w:val="00D641F3"/>
    <w:rsid w:val="00D648F8"/>
    <w:rsid w:val="00D70039"/>
    <w:rsid w:val="00D701A7"/>
    <w:rsid w:val="00DA6F59"/>
    <w:rsid w:val="00DB24A1"/>
    <w:rsid w:val="00DB473F"/>
    <w:rsid w:val="00DD2F41"/>
    <w:rsid w:val="00DF5523"/>
    <w:rsid w:val="00DF5892"/>
    <w:rsid w:val="00DF657D"/>
    <w:rsid w:val="00E00FE5"/>
    <w:rsid w:val="00E22725"/>
    <w:rsid w:val="00E22A16"/>
    <w:rsid w:val="00E35F7D"/>
    <w:rsid w:val="00E560E7"/>
    <w:rsid w:val="00E66888"/>
    <w:rsid w:val="00E722A3"/>
    <w:rsid w:val="00E74238"/>
    <w:rsid w:val="00E76433"/>
    <w:rsid w:val="00E77A2C"/>
    <w:rsid w:val="00E80DC6"/>
    <w:rsid w:val="00E95190"/>
    <w:rsid w:val="00EA3C3E"/>
    <w:rsid w:val="00ED3C46"/>
    <w:rsid w:val="00ED6CEE"/>
    <w:rsid w:val="00EE255C"/>
    <w:rsid w:val="00EF0075"/>
    <w:rsid w:val="00F16E99"/>
    <w:rsid w:val="00F26E3A"/>
    <w:rsid w:val="00F31087"/>
    <w:rsid w:val="00F476FC"/>
    <w:rsid w:val="00F549E7"/>
    <w:rsid w:val="00F57F08"/>
    <w:rsid w:val="00F647F7"/>
    <w:rsid w:val="00F908DA"/>
    <w:rsid w:val="00FA546D"/>
    <w:rsid w:val="00FA7F7E"/>
    <w:rsid w:val="00FC57B2"/>
    <w:rsid w:val="00FD0575"/>
    <w:rsid w:val="00FE28E9"/>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50B75"/>
  <w15:chartTrackingRefBased/>
  <w15:docId w15:val="{BB7AF956-B858-4F4B-85C5-6D9685B2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B5962"/>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136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C136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C1360"/>
    <w:rPr>
      <w:vertAlign w:val="superscript"/>
    </w:rPr>
  </w:style>
  <w:style w:type="character" w:styleId="Hyperlink">
    <w:name w:val="Hyperlink"/>
    <w:basedOn w:val="DefaultParagraphFont"/>
    <w:uiPriority w:val="99"/>
    <w:unhideWhenUsed/>
    <w:rsid w:val="008C1360"/>
    <w:rPr>
      <w:color w:val="0563C1"/>
      <w:u w:val="single"/>
    </w:rPr>
  </w:style>
  <w:style w:type="paragraph" w:styleId="ListParagraph">
    <w:name w:val="List Paragraph"/>
    <w:basedOn w:val="Normal"/>
    <w:uiPriority w:val="34"/>
    <w:qFormat/>
    <w:rsid w:val="008C1360"/>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8C1360"/>
    <w:rPr>
      <w:sz w:val="16"/>
      <w:szCs w:val="16"/>
    </w:rPr>
  </w:style>
  <w:style w:type="paragraph" w:styleId="CommentText">
    <w:name w:val="annotation text"/>
    <w:basedOn w:val="Normal"/>
    <w:link w:val="CommentTextChar"/>
    <w:uiPriority w:val="99"/>
    <w:semiHidden/>
    <w:unhideWhenUsed/>
    <w:rsid w:val="008C136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1360"/>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C1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60"/>
    <w:rPr>
      <w:rFonts w:ascii="Segoe UI" w:hAnsi="Segoe UI" w:cs="Segoe UI"/>
      <w:sz w:val="18"/>
      <w:szCs w:val="18"/>
    </w:rPr>
  </w:style>
  <w:style w:type="character" w:customStyle="1" w:styleId="Heading3Char">
    <w:name w:val="Heading 3 Char"/>
    <w:basedOn w:val="DefaultParagraphFont"/>
    <w:link w:val="Heading3"/>
    <w:uiPriority w:val="9"/>
    <w:rsid w:val="007B596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D1563"/>
    <w:rPr>
      <w:color w:val="605E5C"/>
      <w:shd w:val="clear" w:color="auto" w:fill="E1DFDD"/>
    </w:rPr>
  </w:style>
  <w:style w:type="paragraph" w:styleId="Header">
    <w:name w:val="header"/>
    <w:basedOn w:val="Normal"/>
    <w:link w:val="HeaderChar"/>
    <w:uiPriority w:val="99"/>
    <w:unhideWhenUsed/>
    <w:rsid w:val="00A32FF1"/>
    <w:pPr>
      <w:tabs>
        <w:tab w:val="center" w:pos="4680"/>
        <w:tab w:val="right" w:pos="9360"/>
      </w:tabs>
    </w:pPr>
  </w:style>
  <w:style w:type="character" w:customStyle="1" w:styleId="HeaderChar">
    <w:name w:val="Header Char"/>
    <w:basedOn w:val="DefaultParagraphFont"/>
    <w:link w:val="Header"/>
    <w:uiPriority w:val="99"/>
    <w:rsid w:val="00A32FF1"/>
  </w:style>
  <w:style w:type="paragraph" w:styleId="Footer">
    <w:name w:val="footer"/>
    <w:basedOn w:val="Normal"/>
    <w:link w:val="FooterChar"/>
    <w:uiPriority w:val="99"/>
    <w:unhideWhenUsed/>
    <w:rsid w:val="00A32FF1"/>
    <w:pPr>
      <w:tabs>
        <w:tab w:val="center" w:pos="4680"/>
        <w:tab w:val="right" w:pos="9360"/>
      </w:tabs>
    </w:pPr>
  </w:style>
  <w:style w:type="character" w:customStyle="1" w:styleId="FooterChar">
    <w:name w:val="Footer Char"/>
    <w:basedOn w:val="DefaultParagraphFont"/>
    <w:link w:val="Footer"/>
    <w:uiPriority w:val="99"/>
    <w:rsid w:val="00A32FF1"/>
  </w:style>
  <w:style w:type="character" w:styleId="PlaceholderText">
    <w:name w:val="Placeholder Text"/>
    <w:basedOn w:val="DefaultParagraphFont"/>
    <w:uiPriority w:val="99"/>
    <w:semiHidden/>
    <w:rsid w:val="00B33E3B"/>
    <w:rPr>
      <w:color w:val="808080"/>
    </w:rPr>
  </w:style>
  <w:style w:type="paragraph" w:styleId="CommentSubject">
    <w:name w:val="annotation subject"/>
    <w:basedOn w:val="CommentText"/>
    <w:next w:val="CommentText"/>
    <w:link w:val="CommentSubjectChar"/>
    <w:uiPriority w:val="99"/>
    <w:semiHidden/>
    <w:unhideWhenUsed/>
    <w:rsid w:val="001479D9"/>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1479D9"/>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5D6F55"/>
    <w:rPr>
      <w:color w:val="800080" w:themeColor="followedHyperlink"/>
      <w:u w:val="single"/>
    </w:rPr>
  </w:style>
  <w:style w:type="paragraph" w:styleId="NormalWeb">
    <w:name w:val="Normal (Web)"/>
    <w:basedOn w:val="Normal"/>
    <w:uiPriority w:val="99"/>
    <w:semiHidden/>
    <w:unhideWhenUsed/>
    <w:rsid w:val="000D32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5321">
      <w:bodyDiv w:val="1"/>
      <w:marLeft w:val="0"/>
      <w:marRight w:val="0"/>
      <w:marTop w:val="0"/>
      <w:marBottom w:val="0"/>
      <w:divBdr>
        <w:top w:val="none" w:sz="0" w:space="0" w:color="auto"/>
        <w:left w:val="none" w:sz="0" w:space="0" w:color="auto"/>
        <w:bottom w:val="none" w:sz="0" w:space="0" w:color="auto"/>
        <w:right w:val="none" w:sz="0" w:space="0" w:color="auto"/>
      </w:divBdr>
    </w:div>
    <w:div w:id="810094662">
      <w:bodyDiv w:val="1"/>
      <w:marLeft w:val="0"/>
      <w:marRight w:val="0"/>
      <w:marTop w:val="0"/>
      <w:marBottom w:val="0"/>
      <w:divBdr>
        <w:top w:val="none" w:sz="0" w:space="0" w:color="auto"/>
        <w:left w:val="none" w:sz="0" w:space="0" w:color="auto"/>
        <w:bottom w:val="none" w:sz="0" w:space="0" w:color="auto"/>
        <w:right w:val="none" w:sz="0" w:space="0" w:color="auto"/>
      </w:divBdr>
    </w:div>
    <w:div w:id="837959727">
      <w:bodyDiv w:val="1"/>
      <w:marLeft w:val="0"/>
      <w:marRight w:val="0"/>
      <w:marTop w:val="0"/>
      <w:marBottom w:val="0"/>
      <w:divBdr>
        <w:top w:val="none" w:sz="0" w:space="0" w:color="auto"/>
        <w:left w:val="none" w:sz="0" w:space="0" w:color="auto"/>
        <w:bottom w:val="none" w:sz="0" w:space="0" w:color="auto"/>
        <w:right w:val="none" w:sz="0" w:space="0" w:color="auto"/>
      </w:divBdr>
    </w:div>
    <w:div w:id="991636552">
      <w:bodyDiv w:val="1"/>
      <w:marLeft w:val="0"/>
      <w:marRight w:val="0"/>
      <w:marTop w:val="0"/>
      <w:marBottom w:val="0"/>
      <w:divBdr>
        <w:top w:val="none" w:sz="0" w:space="0" w:color="auto"/>
        <w:left w:val="none" w:sz="0" w:space="0" w:color="auto"/>
        <w:bottom w:val="none" w:sz="0" w:space="0" w:color="auto"/>
        <w:right w:val="none" w:sz="0" w:space="0" w:color="auto"/>
      </w:divBdr>
    </w:div>
    <w:div w:id="1220437457">
      <w:bodyDiv w:val="1"/>
      <w:marLeft w:val="0"/>
      <w:marRight w:val="0"/>
      <w:marTop w:val="0"/>
      <w:marBottom w:val="0"/>
      <w:divBdr>
        <w:top w:val="none" w:sz="0" w:space="0" w:color="auto"/>
        <w:left w:val="none" w:sz="0" w:space="0" w:color="auto"/>
        <w:bottom w:val="none" w:sz="0" w:space="0" w:color="auto"/>
        <w:right w:val="none" w:sz="0" w:space="0" w:color="auto"/>
      </w:divBdr>
    </w:div>
    <w:div w:id="19654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cey.vandor@nih.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oconnellm@mail.nih.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sa.gallicchio@nih.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gov/about-nci/budget/plan/2020-annual-plan-budget-proposal.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ige.green@nih.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biit.webex.com/cbiit/onstage/g.php?MTID=efd5d082d707e740d9e21c3b1a67209c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63B70CFBA0A4EA9AA5837B994D482" ma:contentTypeVersion="5" ma:contentTypeDescription="Create a new document." ma:contentTypeScope="" ma:versionID="67c01653180191e47bea3cc907d7d10c">
  <xsd:schema xmlns:xsd="http://www.w3.org/2001/XMLSchema" xmlns:xs="http://www.w3.org/2001/XMLSchema" xmlns:p="http://schemas.microsoft.com/office/2006/metadata/properties" xmlns:ns3="3c39e367-f821-4734-a86f-0cab7f942330" xmlns:ns4="87c39ab2-de71-4f76-8619-512a67de3903" targetNamespace="http://schemas.microsoft.com/office/2006/metadata/properties" ma:root="true" ma:fieldsID="2b4f4c200280d1806bd92ae1a1a7d9de" ns3:_="" ns4:_="">
    <xsd:import namespace="3c39e367-f821-4734-a86f-0cab7f942330"/>
    <xsd:import namespace="87c39ab2-de71-4f76-8619-512a67de3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9e367-f821-4734-a86f-0cab7f94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c39ab2-de71-4f76-8619-512a67de3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8BA8-608F-48DA-9CB5-640B8797E8F2}">
  <ds:schemaRefs>
    <ds:schemaRef ds:uri="http://schemas.microsoft.com/sharepoint/v3/contenttype/forms"/>
  </ds:schemaRefs>
</ds:datastoreItem>
</file>

<file path=customXml/itemProps2.xml><?xml version="1.0" encoding="utf-8"?>
<ds:datastoreItem xmlns:ds="http://schemas.openxmlformats.org/officeDocument/2006/customXml" ds:itemID="{6329A42A-669B-408A-9D75-D03A82941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9e367-f821-4734-a86f-0cab7f942330"/>
    <ds:schemaRef ds:uri="87c39ab2-de71-4f76-8619-512a67de3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1DB49-7C74-4623-8E36-C0E7E1ACFA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7c39ab2-de71-4f76-8619-512a67de3903"/>
    <ds:schemaRef ds:uri="3c39e367-f821-4734-a86f-0cab7f942330"/>
    <ds:schemaRef ds:uri="http://www.w3.org/XML/1998/namespace"/>
    <ds:schemaRef ds:uri="http://purl.org/dc/dcmitype/"/>
  </ds:schemaRefs>
</ds:datastoreItem>
</file>

<file path=customXml/itemProps4.xml><?xml version="1.0" encoding="utf-8"?>
<ds:datastoreItem xmlns:ds="http://schemas.openxmlformats.org/officeDocument/2006/customXml" ds:itemID="{0FF648EC-16E2-4726-8184-5BE32082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Proposal: Administrative supplements to P30 for Aging Research</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Administrative supplements to P30 for Aging Research</dc:title>
  <dc:subject/>
  <dc:creator>Green, Paige (NIH/NCI) [E]</dc:creator>
  <cp:keywords/>
  <dc:description/>
  <cp:lastModifiedBy>Vandor, Stacey (NIH/NCI) [E]</cp:lastModifiedBy>
  <cp:revision>4</cp:revision>
  <cp:lastPrinted>2020-02-18T15:24:00Z</cp:lastPrinted>
  <dcterms:created xsi:type="dcterms:W3CDTF">2020-02-24T17:19:00Z</dcterms:created>
  <dcterms:modified xsi:type="dcterms:W3CDTF">2020-02-26T16:23:00Z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0x01010015063B70CFBA0A4EA9AA5837B994D482</vt:lpwstr>
  </property>
</Properties>
</file>